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BD2E78" w14:textId="14ABDE84" w:rsidR="00074E67" w:rsidRPr="003B0A2A" w:rsidRDefault="00074E67" w:rsidP="00074E67">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sidR="00480078">
        <w:rPr>
          <w:rFonts w:ascii="Arial" w:eastAsia="MS Mincho" w:hAnsi="Arial" w:cs="Arial"/>
          <w:b/>
          <w:bCs/>
          <w:sz w:val="28"/>
          <w:lang w:eastAsia="ja-JP"/>
        </w:rPr>
        <w:t>6</w:t>
      </w:r>
      <w:r w:rsidR="00B200C3">
        <w:rPr>
          <w:rFonts w:ascii="Arial" w:eastAsia="MS Mincho" w:hAnsi="Arial" w:cs="Arial"/>
          <w:b/>
          <w:bCs/>
          <w:sz w:val="28"/>
          <w:lang w:eastAsia="ja-JP"/>
        </w:rPr>
        <w:t>bis</w:t>
      </w:r>
      <w:r w:rsidR="00480078">
        <w:rPr>
          <w:rFonts w:ascii="Arial" w:eastAsia="MS Mincho" w:hAnsi="Arial" w:cs="Arial"/>
          <w:b/>
          <w:bCs/>
          <w:sz w:val="28"/>
          <w:lang w:eastAsia="ja-JP"/>
        </w:rPr>
        <w:t>-e</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00480078">
        <w:rPr>
          <w:rFonts w:ascii="Arial" w:eastAsia="MS Mincho" w:hAnsi="Arial" w:cs="Arial"/>
          <w:b/>
          <w:bCs/>
          <w:sz w:val="28"/>
          <w:lang w:eastAsia="ja-JP"/>
        </w:rPr>
        <w:t xml:space="preserve">         </w:t>
      </w:r>
      <w:r w:rsidR="009E3947">
        <w:rPr>
          <w:rFonts w:ascii="Arial" w:eastAsia="MS Mincho" w:hAnsi="Arial" w:cs="Arial"/>
          <w:b/>
          <w:bCs/>
          <w:sz w:val="28"/>
          <w:lang w:eastAsia="ja-JP"/>
        </w:rPr>
        <w:t xml:space="preserve">  </w:t>
      </w:r>
      <w:r>
        <w:rPr>
          <w:rFonts w:ascii="Arial" w:eastAsia="MS Mincho" w:hAnsi="Arial" w:cs="Arial"/>
          <w:b/>
          <w:bCs/>
          <w:sz w:val="28"/>
          <w:lang w:eastAsia="ja-JP"/>
        </w:rPr>
        <w:t xml:space="preserve">  </w:t>
      </w:r>
      <w:r w:rsidR="00B200C3">
        <w:rPr>
          <w:rFonts w:ascii="Arial" w:eastAsia="MS Mincho" w:hAnsi="Arial" w:cs="Arial"/>
          <w:b/>
          <w:bCs/>
          <w:sz w:val="28"/>
          <w:lang w:eastAsia="ja-JP"/>
        </w:rPr>
        <w:t xml:space="preserve">  </w:t>
      </w:r>
      <w:r w:rsidRPr="000D377B">
        <w:rPr>
          <w:rFonts w:ascii="Arial" w:eastAsia="MS Mincho" w:hAnsi="Arial" w:cs="Arial"/>
          <w:b/>
          <w:bCs/>
          <w:sz w:val="28"/>
          <w:lang w:eastAsia="ja-JP"/>
        </w:rPr>
        <w:t>R1-2</w:t>
      </w:r>
      <w:r>
        <w:rPr>
          <w:rFonts w:ascii="Arial" w:eastAsia="MS Mincho" w:hAnsi="Arial" w:cs="Arial"/>
          <w:b/>
          <w:bCs/>
          <w:sz w:val="28"/>
          <w:lang w:eastAsia="ja-JP"/>
        </w:rPr>
        <w:t>1</w:t>
      </w:r>
      <w:r w:rsidRPr="000D377B">
        <w:rPr>
          <w:rFonts w:ascii="Arial" w:eastAsia="MS Mincho" w:hAnsi="Arial" w:cs="Arial"/>
          <w:b/>
          <w:bCs/>
          <w:sz w:val="28"/>
          <w:lang w:eastAsia="ja-JP"/>
        </w:rPr>
        <w:t>0</w:t>
      </w:r>
      <w:r w:rsidR="00B200C3">
        <w:rPr>
          <w:rFonts w:ascii="Arial" w:eastAsia="MS Mincho" w:hAnsi="Arial" w:cs="Arial"/>
          <w:b/>
          <w:bCs/>
          <w:sz w:val="28"/>
          <w:lang w:eastAsia="ja-JP"/>
        </w:rPr>
        <w:t>9621</w:t>
      </w:r>
    </w:p>
    <w:p w14:paraId="20AC70E9" w14:textId="1B7AAF03" w:rsidR="00074E67" w:rsidRDefault="00074E67" w:rsidP="00074E67">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sidR="00D53162">
        <w:rPr>
          <w:rFonts w:ascii="Arial" w:eastAsia="MS Mincho" w:hAnsi="Arial" w:cs="Arial"/>
          <w:b/>
          <w:bCs/>
          <w:sz w:val="28"/>
          <w:lang w:eastAsia="ja-JP"/>
        </w:rPr>
        <w:t>October</w:t>
      </w:r>
      <w:r w:rsidRPr="005E2D52">
        <w:rPr>
          <w:rFonts w:ascii="Arial" w:eastAsia="MS Mincho" w:hAnsi="Arial" w:cs="Arial"/>
          <w:b/>
          <w:bCs/>
          <w:sz w:val="28"/>
          <w:lang w:eastAsia="ja-JP"/>
        </w:rPr>
        <w:t> </w:t>
      </w:r>
      <w:r w:rsidR="00433E20">
        <w:rPr>
          <w:rFonts w:ascii="Arial" w:eastAsia="MS Mincho" w:hAnsi="Arial" w:cs="Arial"/>
          <w:b/>
          <w:bCs/>
          <w:sz w:val="28"/>
          <w:lang w:eastAsia="ja-JP"/>
        </w:rPr>
        <w:t>1</w:t>
      </w:r>
      <w:r w:rsidR="00D53162">
        <w:rPr>
          <w:rFonts w:ascii="Arial" w:eastAsia="MS Mincho" w:hAnsi="Arial" w:cs="Arial"/>
          <w:b/>
          <w:bCs/>
          <w:sz w:val="28"/>
          <w:lang w:eastAsia="ja-JP"/>
        </w:rPr>
        <w:t>1</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 </w:t>
      </w:r>
      <w:r w:rsidR="00D53162">
        <w:rPr>
          <w:rFonts w:ascii="Arial" w:eastAsia="MS Mincho" w:hAnsi="Arial" w:cs="Arial"/>
          <w:b/>
          <w:bCs/>
          <w:sz w:val="28"/>
          <w:lang w:eastAsia="ja-JP"/>
        </w:rPr>
        <w:t>October</w:t>
      </w:r>
      <w:r w:rsidRPr="005E2D52">
        <w:rPr>
          <w:rFonts w:ascii="Arial" w:eastAsia="MS Mincho" w:hAnsi="Arial" w:cs="Arial"/>
          <w:b/>
          <w:bCs/>
          <w:sz w:val="28"/>
          <w:lang w:eastAsia="ja-JP"/>
        </w:rPr>
        <w:t xml:space="preserve"> </w:t>
      </w:r>
      <w:r w:rsidR="00D53162">
        <w:rPr>
          <w:rFonts w:ascii="Arial" w:eastAsia="MS Mincho" w:hAnsi="Arial" w:cs="Arial"/>
          <w:b/>
          <w:bCs/>
          <w:sz w:val="28"/>
          <w:lang w:eastAsia="ja-JP"/>
        </w:rPr>
        <w:t>19</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202</w:t>
      </w:r>
      <w:r>
        <w:rPr>
          <w:rFonts w:ascii="Arial" w:eastAsia="MS Mincho" w:hAnsi="Arial" w:cs="Arial"/>
          <w:b/>
          <w:bCs/>
          <w:sz w:val="28"/>
          <w:lang w:eastAsia="ja-JP"/>
        </w:rPr>
        <w:t>1</w:t>
      </w:r>
      <w:r w:rsidRPr="005E2D52">
        <w:rPr>
          <w:rFonts w:ascii="Arial" w:eastAsia="MS Mincho" w:hAnsi="Arial" w:cs="Arial"/>
          <w:b/>
          <w:bCs/>
          <w:sz w:val="28"/>
          <w:lang w:eastAsia="ja-JP"/>
        </w:rPr>
        <w:t> </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3930D54" w14:textId="0A9CDFD5" w:rsidR="005972C9" w:rsidRPr="003B0A2A" w:rsidRDefault="005972C9" w:rsidP="005972C9">
      <w:pPr>
        <w:spacing w:after="0"/>
        <w:ind w:left="1988" w:hanging="1988"/>
        <w:rPr>
          <w:rFonts w:ascii="Arial" w:hAnsi="Arial" w:cs="Arial"/>
          <w:b/>
          <w:sz w:val="24"/>
          <w:szCs w:val="24"/>
          <w:lang w:val="en-US"/>
        </w:rPr>
      </w:pPr>
      <w:r w:rsidRPr="7A83F6F6">
        <w:rPr>
          <w:rFonts w:ascii="Arial" w:hAnsi="Arial" w:cs="Arial"/>
          <w:b/>
          <w:sz w:val="24"/>
          <w:szCs w:val="24"/>
          <w:lang w:val="en-US"/>
        </w:rPr>
        <w:t>Title:</w:t>
      </w:r>
      <w:r>
        <w:rPr>
          <w:rFonts w:eastAsia="Times New Roman"/>
          <w:sz w:val="22"/>
          <w:szCs w:val="22"/>
          <w:lang w:val="en-US"/>
        </w:rPr>
        <w:tab/>
      </w:r>
      <w:r w:rsidR="00033093" w:rsidRPr="00033093">
        <w:rPr>
          <w:rFonts w:ascii="Arial" w:hAnsi="Arial" w:cs="Arial"/>
          <w:b/>
          <w:sz w:val="24"/>
          <w:lang w:val="en-US"/>
        </w:rPr>
        <w:t>On remaining details of paging early indication design</w:t>
      </w:r>
      <w:r w:rsidRPr="003B0A2A">
        <w:rPr>
          <w:rFonts w:ascii="Arial" w:hAnsi="Arial" w:cs="Arial"/>
          <w:b/>
          <w:sz w:val="24"/>
          <w:lang w:val="en-US"/>
        </w:rPr>
        <w:tab/>
      </w:r>
    </w:p>
    <w:p w14:paraId="6B735483" w14:textId="40C6E2E7"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7.1.1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078C9DAA" w:rsidR="00061823" w:rsidRDefault="00061823" w:rsidP="00106F86">
      <w:pPr>
        <w:pStyle w:val="3GPPText"/>
      </w:pPr>
      <w:r w:rsidRPr="00106F86">
        <w:t xml:space="preserve">The </w:t>
      </w:r>
      <w:r w:rsidR="00EC61CE">
        <w:t xml:space="preserve">Rel-17 </w:t>
      </w:r>
      <w:r w:rsidR="00410E96">
        <w:t>work</w:t>
      </w:r>
      <w:r w:rsidRPr="00106F86">
        <w:t xml:space="preserve"> item </w:t>
      </w:r>
      <w:r w:rsidR="00EC61CE">
        <w:t xml:space="preserve">on UE power saving enhancements </w:t>
      </w:r>
      <w:r w:rsidR="009C36D3">
        <w:fldChar w:fldCharType="begin"/>
      </w:r>
      <w:r w:rsidR="009C36D3">
        <w:instrText xml:space="preserve"> REF _Ref524868549 \w \h </w:instrText>
      </w:r>
      <w:r w:rsidR="009C36D3">
        <w:fldChar w:fldCharType="separate"/>
      </w:r>
      <w:r w:rsidR="009C36D3">
        <w:t>[1]</w:t>
      </w:r>
      <w:r w:rsidR="009C36D3">
        <w:fldChar w:fldCharType="end"/>
      </w:r>
      <w:r w:rsidR="009C36D3">
        <w:t xml:space="preserve"> </w:t>
      </w:r>
      <w:r w:rsidRPr="00106F86">
        <w:t>includes the following objective</w:t>
      </w:r>
      <w:r w:rsidR="00410E96">
        <w:t xml:space="preserve"> for paging enhancements targeting </w:t>
      </w:r>
      <w:r w:rsidR="00064B42">
        <w:t xml:space="preserve">enhanced UE </w:t>
      </w:r>
      <w:r w:rsidR="00410E96">
        <w:t>power saving</w:t>
      </w:r>
      <w:r w:rsidR="00064B42">
        <w:t>s</w:t>
      </w:r>
      <w:r w:rsidRPr="00106F86">
        <w:t>:</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4127103A" w14:textId="77777777" w:rsidR="00410E96" w:rsidRDefault="00410E96" w:rsidP="00C16F7A">
            <w:pPr>
              <w:numPr>
                <w:ilvl w:val="0"/>
                <w:numId w:val="5"/>
              </w:numPr>
              <w:adjustRightInd/>
              <w:spacing w:after="180"/>
              <w:textAlignment w:val="auto"/>
            </w:pPr>
            <w:r>
              <w:t>Specify enhancements for idle/inactive-mode UE power saving, considering system performance aspects [RAN2, RAN1]</w:t>
            </w:r>
          </w:p>
          <w:p w14:paraId="12A64F86" w14:textId="77777777" w:rsidR="00410E96" w:rsidRDefault="00410E96" w:rsidP="00C16F7A">
            <w:pPr>
              <w:numPr>
                <w:ilvl w:val="1"/>
                <w:numId w:val="5"/>
              </w:numPr>
              <w:adjustRightInd/>
              <w:spacing w:after="180"/>
              <w:textAlignment w:val="auto"/>
            </w:pPr>
            <w:r>
              <w:t>Study and specify paging enhancement(s) to reduce unnecessary UE paging receptions, subject to no impact to legacy UEs [RAN2, RAN1]</w:t>
            </w:r>
          </w:p>
          <w:p w14:paraId="114581FA" w14:textId="77777777" w:rsidR="00410E96" w:rsidRDefault="00410E96" w:rsidP="00C16F7A">
            <w:pPr>
              <w:numPr>
                <w:ilvl w:val="2"/>
                <w:numId w:val="5"/>
              </w:numPr>
              <w:spacing w:after="180"/>
            </w:pPr>
            <w:r>
              <w:t>NOTE: RAN1 to check and update, if needed, evaluation methodology in RAN1 #100 meeting</w:t>
            </w:r>
          </w:p>
          <w:p w14:paraId="6F5EAA97" w14:textId="72D71AAB" w:rsidR="007C365F" w:rsidRDefault="007C365F" w:rsidP="00410E96">
            <w:pPr>
              <w:ind w:left="1200"/>
            </w:pPr>
          </w:p>
        </w:tc>
      </w:tr>
    </w:tbl>
    <w:p w14:paraId="4781A909" w14:textId="605614F3" w:rsidR="00480078" w:rsidRDefault="00480078" w:rsidP="00FF6E8D">
      <w:pPr>
        <w:pStyle w:val="3GPPText"/>
      </w:pPr>
      <w:r>
        <w:t>In RAN</w:t>
      </w:r>
      <w:r w:rsidR="00FC2C48">
        <w:t># 93e</w:t>
      </w:r>
      <w:r w:rsidR="00835111">
        <w:t xml:space="preserve"> [2]</w:t>
      </w:r>
      <w:r>
        <w:t>, the following was agreed with regards to paging enhancements in idle/inactive mode</w:t>
      </w:r>
    </w:p>
    <w:tbl>
      <w:tblPr>
        <w:tblStyle w:val="TableGrid"/>
        <w:tblW w:w="0" w:type="auto"/>
        <w:tblLook w:val="04A0" w:firstRow="1" w:lastRow="0" w:firstColumn="1" w:lastColumn="0" w:noHBand="0" w:noVBand="1"/>
      </w:tblPr>
      <w:tblGrid>
        <w:gridCol w:w="9962"/>
      </w:tblGrid>
      <w:tr w:rsidR="00FC2C48" w14:paraId="0B96ACDB" w14:textId="77777777" w:rsidTr="00FC2C48">
        <w:tc>
          <w:tcPr>
            <w:tcW w:w="9962" w:type="dxa"/>
          </w:tcPr>
          <w:p w14:paraId="7BD97EBF" w14:textId="77777777" w:rsidR="00FC2C48" w:rsidRDefault="00FC2C48" w:rsidP="00FC2C48">
            <w:pPr>
              <w:rPr>
                <w:rFonts w:eastAsiaTheme="minorHAnsi"/>
                <w:lang w:val="en-US" w:eastAsia="ko-KR"/>
              </w:rPr>
            </w:pPr>
            <w:r>
              <w:t>Support PDCCH-based PEI as the only option</w:t>
            </w:r>
          </w:p>
          <w:p w14:paraId="61E05E05" w14:textId="77777777" w:rsidR="00FC2C48" w:rsidRDefault="00FC2C48" w:rsidP="00FC2C48">
            <w:pPr>
              <w:ind w:left="720" w:hanging="294"/>
              <w:rPr>
                <w:rFonts w:ascii="Times" w:hAnsi="Times" w:cs="Times"/>
                <w:sz w:val="22"/>
                <w:szCs w:val="22"/>
              </w:rPr>
            </w:pPr>
            <w:r>
              <w:t>•      </w:t>
            </w:r>
            <w:r>
              <w:rPr>
                <w:rStyle w:val="apple-converted-space"/>
              </w:rPr>
              <w:t> </w:t>
            </w:r>
            <w:r>
              <w:t>Only essential function for PEI is support</w:t>
            </w:r>
          </w:p>
          <w:p w14:paraId="7783D0BC" w14:textId="77777777" w:rsidR="00FC2C48" w:rsidRPr="00FC2C48" w:rsidRDefault="00FC2C48" w:rsidP="00FC2C48">
            <w:pPr>
              <w:ind w:left="1440" w:hanging="360"/>
              <w:rPr>
                <w:rFonts w:ascii="Calibri" w:hAnsi="Calibri" w:cs="Calibri"/>
                <w:color w:val="000000" w:themeColor="text1"/>
                <w:lang w:val="en-US"/>
              </w:rPr>
            </w:pPr>
            <w:r>
              <w:rPr>
                <w:color w:val="0000FF"/>
              </w:rPr>
              <w:t>•      </w:t>
            </w:r>
            <w:r w:rsidRPr="00FC2C48">
              <w:rPr>
                <w:color w:val="000000" w:themeColor="text1"/>
              </w:rPr>
              <w:t>New DCI format</w:t>
            </w:r>
          </w:p>
          <w:p w14:paraId="16EBC438" w14:textId="77777777" w:rsidR="00FC2C48" w:rsidRPr="00FC2C48" w:rsidRDefault="00FC2C48" w:rsidP="00FC2C48">
            <w:pPr>
              <w:ind w:left="1440" w:hanging="360"/>
              <w:rPr>
                <w:color w:val="000000" w:themeColor="text1"/>
              </w:rPr>
            </w:pPr>
            <w:r w:rsidRPr="00FC2C48">
              <w:rPr>
                <w:color w:val="000000" w:themeColor="text1"/>
              </w:rPr>
              <w:t>•      Higher layer configuration, including SS</w:t>
            </w:r>
          </w:p>
          <w:p w14:paraId="6DD35F00" w14:textId="77777777" w:rsidR="00FC2C48" w:rsidRPr="00FC2C48" w:rsidRDefault="00FC2C48" w:rsidP="00FC2C48">
            <w:pPr>
              <w:ind w:left="1440" w:hanging="360"/>
              <w:rPr>
                <w:color w:val="000000" w:themeColor="text1"/>
              </w:rPr>
            </w:pPr>
            <w:r w:rsidRPr="00FC2C48">
              <w:rPr>
                <w:color w:val="000000" w:themeColor="text1"/>
              </w:rPr>
              <w:t>•      Details of the procedures of PEI monitoring, and identification of MOs before PO</w:t>
            </w:r>
          </w:p>
          <w:p w14:paraId="60F067DA" w14:textId="77777777" w:rsidR="00FC2C48" w:rsidRDefault="00FC2C48" w:rsidP="00FC2C48">
            <w:pPr>
              <w:ind w:left="1440" w:hanging="360"/>
            </w:pPr>
            <w:r>
              <w:t xml:space="preserve">•      Only Behv-A (per RAN1#104e agreement) is supported </w:t>
            </w:r>
          </w:p>
          <w:p w14:paraId="01CD02EC" w14:textId="77777777" w:rsidR="00FC2C48" w:rsidRDefault="00FC2C48" w:rsidP="00FC2C48">
            <w:pPr>
              <w:ind w:left="1440" w:hanging="360"/>
            </w:pPr>
            <w:r>
              <w:t>•      If TRS availability indication is agreed to be supported in both paging DCI and the DCI format for PEI, same mechanism/principle for TRS availability indication is adopted for the two DCI formats</w:t>
            </w:r>
          </w:p>
          <w:p w14:paraId="017F4C17" w14:textId="30F5BA5A" w:rsidR="00FC2C48" w:rsidRDefault="00FC2C48" w:rsidP="00FC2C48">
            <w:pPr>
              <w:pStyle w:val="3GPPText"/>
              <w:ind w:left="1080"/>
            </w:pPr>
            <w:r>
              <w:t>•      </w:t>
            </w:r>
            <w:r w:rsidRPr="00FC2C48">
              <w:rPr>
                <w:sz w:val="20"/>
              </w:rPr>
              <w:t>Supporting TRS availability indication in DCI format for PEI shall not delay the completion of essential functionality of PEI</w:t>
            </w:r>
          </w:p>
        </w:tc>
      </w:tr>
    </w:tbl>
    <w:p w14:paraId="6FF69D6E" w14:textId="630272E1" w:rsidR="00480078" w:rsidRDefault="00480078" w:rsidP="00FF6E8D">
      <w:pPr>
        <w:pStyle w:val="3GPPText"/>
      </w:pPr>
    </w:p>
    <w:p w14:paraId="5637494E" w14:textId="12DF1B3F" w:rsidR="00061823" w:rsidRPr="003447FF" w:rsidRDefault="00061823" w:rsidP="00257226">
      <w:pPr>
        <w:pStyle w:val="3GPPText"/>
        <w:rPr>
          <w:lang w:val="ru-RU"/>
        </w:rPr>
      </w:pPr>
      <w:r w:rsidRPr="00257226">
        <w:t xml:space="preserve">In this contribution, we express our views </w:t>
      </w:r>
      <w:r w:rsidR="00B45552">
        <w:t xml:space="preserve">on </w:t>
      </w:r>
      <w:r w:rsidR="00B83936">
        <w:t>design details of PDCCH PEI</w:t>
      </w:r>
      <w:r w:rsidR="00875324" w:rsidRPr="00090648">
        <w:rPr>
          <w:b/>
          <w:bCs/>
        </w:rPr>
        <w:t>.</w:t>
      </w:r>
    </w:p>
    <w:p w14:paraId="6D0F687F" w14:textId="7FD48572" w:rsidR="00302DFE" w:rsidRDefault="00EC589B" w:rsidP="00DC132C">
      <w:pPr>
        <w:pStyle w:val="Heading1"/>
      </w:pPr>
      <w:r>
        <w:t>Configuration and Design of</w:t>
      </w:r>
      <w:r w:rsidR="00BD51C4">
        <w:t xml:space="preserve"> </w:t>
      </w:r>
      <w:r w:rsidR="00A34C19">
        <w:t xml:space="preserve">PDCCH PEI </w:t>
      </w:r>
    </w:p>
    <w:p w14:paraId="75518EE9" w14:textId="2A5F0533" w:rsidR="0062414F" w:rsidRDefault="0062414F" w:rsidP="00BC7883">
      <w:pPr>
        <w:rPr>
          <w:sz w:val="22"/>
          <w:szCs w:val="22"/>
        </w:rPr>
      </w:pPr>
    </w:p>
    <w:p w14:paraId="46326FC3" w14:textId="730258A6" w:rsidR="00FD6E5D" w:rsidRDefault="00FD6E5D" w:rsidP="00FD6E5D">
      <w:pPr>
        <w:pStyle w:val="3GPPH2"/>
      </w:pPr>
      <w:r>
        <w:t>Essential functionality of PEI</w:t>
      </w:r>
    </w:p>
    <w:p w14:paraId="635CADBC" w14:textId="77777777" w:rsidR="00FD6E5D" w:rsidRDefault="00FD6E5D" w:rsidP="00BC7883">
      <w:pPr>
        <w:rPr>
          <w:sz w:val="22"/>
          <w:szCs w:val="22"/>
        </w:rPr>
      </w:pPr>
    </w:p>
    <w:p w14:paraId="626EE1B0" w14:textId="386656CC" w:rsidR="0004353F" w:rsidRDefault="006953AF" w:rsidP="00FC7E59">
      <w:pPr>
        <w:jc w:val="both"/>
        <w:rPr>
          <w:sz w:val="22"/>
          <w:szCs w:val="22"/>
        </w:rPr>
      </w:pPr>
      <w:r>
        <w:rPr>
          <w:sz w:val="22"/>
          <w:szCs w:val="22"/>
        </w:rPr>
        <w:t>Based on RAN# 93e guidance</w:t>
      </w:r>
      <w:r w:rsidR="00203774">
        <w:rPr>
          <w:sz w:val="22"/>
          <w:szCs w:val="22"/>
        </w:rPr>
        <w:t xml:space="preserve"> [2]</w:t>
      </w:r>
      <w:r>
        <w:rPr>
          <w:sz w:val="22"/>
          <w:szCs w:val="22"/>
        </w:rPr>
        <w:t xml:space="preserve">, it is expected that RAN1 would continue to work on </w:t>
      </w:r>
      <w:r w:rsidR="00F63451">
        <w:rPr>
          <w:sz w:val="22"/>
          <w:szCs w:val="22"/>
        </w:rPr>
        <w:t>PDCCH based PEI design to support essential functions only. In our view, essential function for PEI only includes provided UE paging sub-grouping information</w:t>
      </w:r>
      <w:r w:rsidR="0004353F">
        <w:rPr>
          <w:sz w:val="22"/>
          <w:szCs w:val="22"/>
        </w:rPr>
        <w:t>.</w:t>
      </w:r>
      <w:r w:rsidR="00796D55">
        <w:rPr>
          <w:sz w:val="22"/>
          <w:szCs w:val="22"/>
        </w:rPr>
        <w:t xml:space="preserve"> TRS availability indication can be provided by paging DCI anyways, and there is no strong need to duplicate the </w:t>
      </w:r>
      <w:r w:rsidR="00033C55">
        <w:rPr>
          <w:sz w:val="22"/>
          <w:szCs w:val="22"/>
        </w:rPr>
        <w:t>functionality via another DCI.</w:t>
      </w:r>
    </w:p>
    <w:p w14:paraId="526A5B2B" w14:textId="77777777" w:rsidR="0004353F" w:rsidRDefault="0004353F" w:rsidP="00BC7883">
      <w:pPr>
        <w:rPr>
          <w:sz w:val="22"/>
          <w:szCs w:val="22"/>
        </w:rPr>
      </w:pPr>
    </w:p>
    <w:p w14:paraId="1A57378B" w14:textId="032B3ADB" w:rsidR="006953AF" w:rsidRDefault="0004353F" w:rsidP="00BC7883">
      <w:pPr>
        <w:rPr>
          <w:b/>
          <w:bCs/>
          <w:sz w:val="22"/>
          <w:szCs w:val="22"/>
        </w:rPr>
      </w:pPr>
      <w:r w:rsidRPr="00D00057">
        <w:rPr>
          <w:b/>
          <w:bCs/>
          <w:sz w:val="22"/>
          <w:szCs w:val="22"/>
        </w:rPr>
        <w:t xml:space="preserve">Proposal 1: Essential function of PEI includes providing </w:t>
      </w:r>
      <w:r w:rsidR="00D15431" w:rsidRPr="00D00057">
        <w:rPr>
          <w:b/>
          <w:bCs/>
          <w:sz w:val="22"/>
          <w:szCs w:val="22"/>
        </w:rPr>
        <w:t xml:space="preserve">indication for UE paging sub-grouping </w:t>
      </w:r>
      <w:r w:rsidR="00796D55" w:rsidRPr="00D00057">
        <w:rPr>
          <w:b/>
          <w:bCs/>
          <w:sz w:val="22"/>
          <w:szCs w:val="22"/>
        </w:rPr>
        <w:t>information only.</w:t>
      </w:r>
      <w:r w:rsidR="00F63451" w:rsidRPr="00D00057">
        <w:rPr>
          <w:b/>
          <w:bCs/>
          <w:sz w:val="22"/>
          <w:szCs w:val="22"/>
        </w:rPr>
        <w:t xml:space="preserve"> </w:t>
      </w:r>
    </w:p>
    <w:p w14:paraId="2C7D9E27" w14:textId="6A2919A8" w:rsidR="00F620E1" w:rsidRDefault="00F620E1" w:rsidP="00BC7883">
      <w:pPr>
        <w:rPr>
          <w:b/>
          <w:bCs/>
          <w:sz w:val="22"/>
          <w:szCs w:val="22"/>
        </w:rPr>
      </w:pPr>
    </w:p>
    <w:p w14:paraId="45CA2A8E" w14:textId="01278279" w:rsidR="00F620E1" w:rsidRDefault="00094CF0" w:rsidP="00094CF0">
      <w:pPr>
        <w:pStyle w:val="3GPPH2"/>
      </w:pPr>
      <w:r>
        <w:t>UE sub-grouping indication</w:t>
      </w:r>
    </w:p>
    <w:p w14:paraId="3DF25D3D" w14:textId="7C7FB138" w:rsidR="003C7BD6" w:rsidRDefault="00094CF0" w:rsidP="00094CF0">
      <w:pPr>
        <w:pStyle w:val="3GPPText"/>
        <w:rPr>
          <w:lang w:val="en-GB"/>
        </w:rPr>
      </w:pPr>
      <w:r>
        <w:rPr>
          <w:lang w:val="en-GB"/>
        </w:rPr>
        <w:t xml:space="preserve">It is still open in RAN1 whether PEI and/or paging DCI would carry UE sub-grouping information for a PO. Since PDCCH PEI </w:t>
      </w:r>
      <w:r w:rsidR="00C92A14">
        <w:rPr>
          <w:lang w:val="en-GB"/>
        </w:rPr>
        <w:t xml:space="preserve">is </w:t>
      </w:r>
      <w:r>
        <w:rPr>
          <w:lang w:val="en-GB"/>
        </w:rPr>
        <w:t xml:space="preserve">agreed and PEI </w:t>
      </w:r>
      <w:r w:rsidR="00D3503A">
        <w:rPr>
          <w:lang w:val="en-GB"/>
        </w:rPr>
        <w:t xml:space="preserve">provides higher power saving than paging DCI when </w:t>
      </w:r>
      <w:r w:rsidR="003C7BD6">
        <w:rPr>
          <w:lang w:val="en-GB"/>
        </w:rPr>
        <w:t>sub-grouping indication is provided, we suggest to adopt PDCCH PEI based UE sub-grouping indication.</w:t>
      </w:r>
      <w:r w:rsidR="00C92A14">
        <w:rPr>
          <w:lang w:val="en-GB"/>
        </w:rPr>
        <w:t xml:space="preserve"> A bitmap comprising N bits can be </w:t>
      </w:r>
      <w:r w:rsidR="00C13806">
        <w:rPr>
          <w:lang w:val="en-GB"/>
        </w:rPr>
        <w:t>includes in the DCI where N can be up to 8, i.e., maximum number of subgroups per PO.</w:t>
      </w:r>
      <w:r w:rsidR="00D75285">
        <w:rPr>
          <w:lang w:val="en-GB"/>
        </w:rPr>
        <w:t xml:space="preserve"> </w:t>
      </w:r>
    </w:p>
    <w:p w14:paraId="284258BD" w14:textId="77777777" w:rsidR="003C7BD6" w:rsidRDefault="003C7BD6" w:rsidP="00094CF0">
      <w:pPr>
        <w:pStyle w:val="3GPPText"/>
        <w:rPr>
          <w:lang w:val="en-GB"/>
        </w:rPr>
      </w:pPr>
    </w:p>
    <w:p w14:paraId="63C51653" w14:textId="104CE25C" w:rsidR="00094CF0" w:rsidRDefault="003C7BD6" w:rsidP="00094CF0">
      <w:pPr>
        <w:pStyle w:val="3GPPText"/>
        <w:rPr>
          <w:b/>
          <w:bCs/>
          <w:lang w:val="en-GB"/>
        </w:rPr>
      </w:pPr>
      <w:r w:rsidRPr="00C92A14">
        <w:rPr>
          <w:b/>
          <w:bCs/>
          <w:lang w:val="en-GB"/>
        </w:rPr>
        <w:t xml:space="preserve">Proposal 2: </w:t>
      </w:r>
      <w:r w:rsidR="00D154C7">
        <w:rPr>
          <w:b/>
          <w:bCs/>
          <w:lang w:val="en-GB"/>
        </w:rPr>
        <w:t xml:space="preserve">When configured, </w:t>
      </w:r>
      <w:r w:rsidRPr="00C92A14">
        <w:rPr>
          <w:b/>
          <w:bCs/>
          <w:lang w:val="en-GB"/>
        </w:rPr>
        <w:t>PDCCH PEI</w:t>
      </w:r>
      <w:r w:rsidR="00C92A14" w:rsidRPr="00C92A14">
        <w:rPr>
          <w:b/>
          <w:bCs/>
          <w:lang w:val="en-GB"/>
        </w:rPr>
        <w:t xml:space="preserve"> provides UE paging sub-grouping indication.</w:t>
      </w:r>
      <w:r w:rsidRPr="00C92A14">
        <w:rPr>
          <w:b/>
          <w:bCs/>
          <w:lang w:val="en-GB"/>
        </w:rPr>
        <w:t xml:space="preserve"> </w:t>
      </w:r>
    </w:p>
    <w:p w14:paraId="17673563" w14:textId="4205A327" w:rsidR="00C13806" w:rsidRDefault="002C3450" w:rsidP="00C13806">
      <w:pPr>
        <w:pStyle w:val="3GPPText"/>
        <w:numPr>
          <w:ilvl w:val="0"/>
          <w:numId w:val="40"/>
        </w:numPr>
        <w:rPr>
          <w:b/>
          <w:bCs/>
          <w:lang w:val="en-GB"/>
        </w:rPr>
      </w:pPr>
      <w:r>
        <w:rPr>
          <w:b/>
          <w:bCs/>
          <w:lang w:val="en-GB"/>
        </w:rPr>
        <w:t>A bitmap of size up to 8 bits can be used in the DCI.</w:t>
      </w:r>
    </w:p>
    <w:p w14:paraId="6D50F691" w14:textId="38A79805" w:rsidR="009B46B5" w:rsidRDefault="009B46B5" w:rsidP="00C13806">
      <w:pPr>
        <w:pStyle w:val="3GPPText"/>
        <w:numPr>
          <w:ilvl w:val="0"/>
          <w:numId w:val="40"/>
        </w:numPr>
        <w:rPr>
          <w:b/>
          <w:bCs/>
          <w:lang w:val="en-GB"/>
        </w:rPr>
      </w:pPr>
      <w:r>
        <w:rPr>
          <w:b/>
          <w:bCs/>
          <w:lang w:val="en-GB"/>
        </w:rPr>
        <w:t xml:space="preserve">No other indications </w:t>
      </w:r>
      <w:r w:rsidR="0001769A">
        <w:rPr>
          <w:b/>
          <w:bCs/>
          <w:lang w:val="en-GB"/>
        </w:rPr>
        <w:t xml:space="preserve">are </w:t>
      </w:r>
      <w:r>
        <w:rPr>
          <w:b/>
          <w:bCs/>
          <w:lang w:val="en-GB"/>
        </w:rPr>
        <w:t>provided via PDCCH-based PEI.</w:t>
      </w:r>
    </w:p>
    <w:p w14:paraId="3D5E8088" w14:textId="6D75C489" w:rsidR="00A26C8E" w:rsidRDefault="00A26C8E" w:rsidP="00A26C8E">
      <w:pPr>
        <w:pStyle w:val="3GPPText"/>
        <w:rPr>
          <w:b/>
          <w:bCs/>
          <w:lang w:val="en-GB"/>
        </w:rPr>
      </w:pPr>
    </w:p>
    <w:p w14:paraId="0B9E5EEF" w14:textId="77777777" w:rsidR="00A26C8E" w:rsidRDefault="00A26C8E" w:rsidP="00A26C8E">
      <w:pPr>
        <w:pStyle w:val="3GPPH2"/>
        <w:ind w:left="567" w:hanging="567"/>
      </w:pPr>
      <w:r>
        <w:t>PEI association to one or multiple POs</w:t>
      </w:r>
    </w:p>
    <w:p w14:paraId="5A01A185" w14:textId="1E417583" w:rsidR="00A26C8E" w:rsidRDefault="00A26C8E" w:rsidP="00A26C8E">
      <w:pPr>
        <w:pStyle w:val="3GPPText"/>
        <w:rPr>
          <w:b/>
          <w:bCs/>
          <w:lang w:val="en-GB"/>
        </w:rPr>
      </w:pPr>
    </w:p>
    <w:p w14:paraId="23882C76" w14:textId="43F91721" w:rsidR="00F00F61" w:rsidRPr="00BA052C" w:rsidRDefault="00F00F61" w:rsidP="00F00F61">
      <w:pPr>
        <w:jc w:val="both"/>
        <w:rPr>
          <w:rFonts w:eastAsiaTheme="minorEastAsia"/>
          <w:sz w:val="22"/>
          <w:szCs w:val="22"/>
          <w:lang w:eastAsia="zh-CN"/>
        </w:rPr>
      </w:pPr>
      <w:r w:rsidRPr="00BA052C">
        <w:rPr>
          <w:rFonts w:eastAsiaTheme="minorEastAsia"/>
          <w:sz w:val="22"/>
          <w:szCs w:val="22"/>
          <w:lang w:eastAsia="zh-CN"/>
        </w:rPr>
        <w:t xml:space="preserve">In our view, 1 PEI to 1 PO association should be baseline consideration </w:t>
      </w:r>
      <w:r>
        <w:rPr>
          <w:rFonts w:eastAsiaTheme="minorEastAsia"/>
          <w:sz w:val="22"/>
          <w:szCs w:val="22"/>
          <w:lang w:eastAsia="zh-CN"/>
        </w:rPr>
        <w:t>and should be regarded as essential functionality of PEI</w:t>
      </w:r>
      <w:r w:rsidRPr="00BA052C">
        <w:rPr>
          <w:rFonts w:eastAsiaTheme="minorEastAsia"/>
          <w:sz w:val="22"/>
          <w:szCs w:val="22"/>
          <w:lang w:eastAsia="zh-CN"/>
        </w:rPr>
        <w:t>. It has been heavily debated in RAN1 104e and RAN1 105e regarding 1 PEI to multiple PO association. In our view, 1 PEI to multiple PO has the following issue. In such case, PEI may indicate sub-groups which span multiple POs. Hence, gap between PEI monitoring occasion and PO for a given UE can be large which can increase paging latency and also feasibility/practicality of such a-priori determination by gNB much ahead of a PO is questionable. Proponents argue that at high PO density scenario, one to many association is useful, such as one PEI can provide the wake-up information of one/multiple POs of one/multiple PFs, which is much suitable for high system PO density scenario. In our view, high PO density implies paging rate would most likely be higher and for this, need for PEI is questionable</w:t>
      </w:r>
      <w:r>
        <w:rPr>
          <w:rFonts w:eastAsiaTheme="minorEastAsia"/>
          <w:sz w:val="22"/>
          <w:szCs w:val="22"/>
          <w:lang w:eastAsia="zh-CN"/>
        </w:rPr>
        <w:t>.</w:t>
      </w:r>
    </w:p>
    <w:p w14:paraId="3A1E6636" w14:textId="77777777" w:rsidR="00F00F61" w:rsidRPr="00391D16" w:rsidRDefault="00F00F61" w:rsidP="00F00F61"/>
    <w:p w14:paraId="3B43FA10" w14:textId="448E1D32" w:rsidR="00F00F61" w:rsidRDefault="00F00F61" w:rsidP="00F00F61">
      <w:pPr>
        <w:rPr>
          <w:b/>
          <w:bCs/>
          <w:sz w:val="22"/>
          <w:szCs w:val="22"/>
          <w:lang w:val="en-US"/>
        </w:rPr>
      </w:pPr>
      <w:r w:rsidRPr="00FE082A">
        <w:rPr>
          <w:b/>
          <w:bCs/>
          <w:sz w:val="22"/>
          <w:szCs w:val="22"/>
          <w:lang w:val="en-US"/>
        </w:rPr>
        <w:t xml:space="preserve">Observation </w:t>
      </w:r>
      <w:r>
        <w:rPr>
          <w:b/>
          <w:bCs/>
          <w:sz w:val="22"/>
          <w:szCs w:val="22"/>
          <w:lang w:val="en-US"/>
        </w:rPr>
        <w:t>1</w:t>
      </w:r>
      <w:r w:rsidRPr="00FE082A">
        <w:rPr>
          <w:b/>
          <w:bCs/>
          <w:sz w:val="22"/>
          <w:szCs w:val="22"/>
          <w:lang w:val="en-US"/>
        </w:rPr>
        <w:t xml:space="preserve">: </w:t>
      </w:r>
      <w:r>
        <w:rPr>
          <w:b/>
          <w:bCs/>
          <w:sz w:val="22"/>
          <w:szCs w:val="22"/>
          <w:lang w:val="en-US"/>
        </w:rPr>
        <w:t>Need for PEI at high paging load is questionable.</w:t>
      </w:r>
    </w:p>
    <w:p w14:paraId="59872923" w14:textId="77777777" w:rsidR="00B77222" w:rsidRPr="00277203" w:rsidRDefault="00B77222" w:rsidP="00B77222">
      <w:pPr>
        <w:pStyle w:val="ListParagraph"/>
        <w:numPr>
          <w:ilvl w:val="0"/>
          <w:numId w:val="40"/>
        </w:numPr>
        <w:rPr>
          <w:rFonts w:ascii="Times New Roman" w:hAnsi="Times New Roman"/>
          <w:b/>
          <w:bCs/>
        </w:rPr>
      </w:pPr>
      <w:r w:rsidRPr="00277203">
        <w:rPr>
          <w:rFonts w:ascii="Times New Roman" w:hAnsi="Times New Roman"/>
          <w:b/>
          <w:bCs/>
        </w:rPr>
        <w:t>1 PEI to multiple PO association is not an essential functionality of PEI.</w:t>
      </w:r>
    </w:p>
    <w:p w14:paraId="1B02E7E6" w14:textId="77777777" w:rsidR="00B77222" w:rsidRDefault="00B77222" w:rsidP="00F00F61">
      <w:pPr>
        <w:rPr>
          <w:b/>
          <w:bCs/>
        </w:rPr>
      </w:pPr>
    </w:p>
    <w:p w14:paraId="39DD067D" w14:textId="2D8E2594" w:rsidR="00F00F61" w:rsidRDefault="00F00F61" w:rsidP="00F00F61">
      <w:pPr>
        <w:rPr>
          <w:b/>
          <w:bCs/>
          <w:sz w:val="22"/>
          <w:szCs w:val="22"/>
        </w:rPr>
      </w:pPr>
      <w:r w:rsidRPr="00024C89">
        <w:rPr>
          <w:b/>
          <w:bCs/>
          <w:sz w:val="22"/>
          <w:szCs w:val="22"/>
        </w:rPr>
        <w:t>Proposal 3: 1 PEI to 1 PO is supported only for Rel-17 PEI design.</w:t>
      </w:r>
    </w:p>
    <w:p w14:paraId="5045DEFB" w14:textId="77777777" w:rsidR="00F00F61" w:rsidRPr="00C92A14" w:rsidRDefault="00F00F61" w:rsidP="00A26C8E">
      <w:pPr>
        <w:pStyle w:val="3GPPText"/>
        <w:rPr>
          <w:b/>
          <w:bCs/>
          <w:lang w:val="en-GB"/>
        </w:rPr>
      </w:pPr>
    </w:p>
    <w:p w14:paraId="69C7DDF5" w14:textId="08F99665" w:rsidR="00EC589B" w:rsidRDefault="00EC589B" w:rsidP="00BC7883">
      <w:pPr>
        <w:rPr>
          <w:sz w:val="22"/>
          <w:szCs w:val="22"/>
        </w:rPr>
      </w:pPr>
    </w:p>
    <w:p w14:paraId="6A0B5DC1" w14:textId="46E798DB" w:rsidR="00D00057" w:rsidRDefault="007D0066" w:rsidP="007D0066">
      <w:pPr>
        <w:pStyle w:val="3GPPH2"/>
      </w:pPr>
      <w:r>
        <w:t>PDCCH PEI Configuration</w:t>
      </w:r>
    </w:p>
    <w:p w14:paraId="3DDFEEA3" w14:textId="52D2BE54" w:rsidR="007D0066" w:rsidRDefault="007D0066" w:rsidP="007D0066">
      <w:pPr>
        <w:pStyle w:val="3GPPText"/>
        <w:rPr>
          <w:lang w:val="en-GB"/>
        </w:rPr>
      </w:pPr>
    </w:p>
    <w:p w14:paraId="46A85161" w14:textId="66F4B419" w:rsidR="001A7CBF" w:rsidRDefault="001F5661" w:rsidP="007D0066">
      <w:pPr>
        <w:pStyle w:val="3GPPText"/>
        <w:rPr>
          <w:lang w:val="en-GB"/>
        </w:rPr>
      </w:pPr>
      <w:r>
        <w:rPr>
          <w:lang w:val="en-GB"/>
        </w:rPr>
        <w:t xml:space="preserve">In our view, </w:t>
      </w:r>
      <w:r w:rsidR="00E92977">
        <w:rPr>
          <w:lang w:val="en-GB"/>
        </w:rPr>
        <w:t xml:space="preserve">UE </w:t>
      </w:r>
      <w:r w:rsidR="00B55216">
        <w:rPr>
          <w:lang w:val="en-GB"/>
        </w:rPr>
        <w:t xml:space="preserve">can be </w:t>
      </w:r>
      <w:r w:rsidR="00E92977">
        <w:rPr>
          <w:lang w:val="en-GB"/>
        </w:rPr>
        <w:t xml:space="preserve">provided </w:t>
      </w:r>
      <w:r w:rsidR="00B55216">
        <w:rPr>
          <w:lang w:val="en-GB"/>
        </w:rPr>
        <w:t>with</w:t>
      </w:r>
      <w:r w:rsidR="00FD5985">
        <w:rPr>
          <w:lang w:val="en-GB"/>
        </w:rPr>
        <w:t xml:space="preserve"> </w:t>
      </w:r>
      <w:r w:rsidR="001A7CBF">
        <w:rPr>
          <w:lang w:val="en-GB"/>
        </w:rPr>
        <w:t xml:space="preserve">the </w:t>
      </w:r>
      <w:r w:rsidR="00F45DA7">
        <w:rPr>
          <w:lang w:val="en-GB"/>
        </w:rPr>
        <w:t xml:space="preserve">following </w:t>
      </w:r>
      <w:r w:rsidR="001A7CBF">
        <w:rPr>
          <w:lang w:val="en-GB"/>
        </w:rPr>
        <w:t>relevant parameters as part of PDCCH PEI configuration</w:t>
      </w:r>
      <w:r w:rsidR="00507952">
        <w:rPr>
          <w:lang w:val="en-GB"/>
        </w:rPr>
        <w:t xml:space="preserve"> based on new DCI format x-y</w:t>
      </w:r>
      <w:r>
        <w:rPr>
          <w:lang w:val="en-GB"/>
        </w:rPr>
        <w:t xml:space="preserve">, such as </w:t>
      </w:r>
      <w:r w:rsidR="00F45DA7">
        <w:rPr>
          <w:lang w:val="en-GB"/>
        </w:rPr>
        <w:t>via SIB</w:t>
      </w:r>
      <w:r>
        <w:rPr>
          <w:lang w:val="en-GB"/>
        </w:rPr>
        <w:t>:</w:t>
      </w:r>
    </w:p>
    <w:p w14:paraId="68F1EE43" w14:textId="54AE0CCE" w:rsidR="004955A0" w:rsidRPr="004955A0" w:rsidRDefault="00B55216" w:rsidP="004955A0">
      <w:pPr>
        <w:pStyle w:val="3GPPText"/>
        <w:numPr>
          <w:ilvl w:val="0"/>
          <w:numId w:val="38"/>
        </w:numPr>
        <w:rPr>
          <w:lang w:val="en-GB"/>
        </w:rPr>
      </w:pPr>
      <w:r>
        <w:rPr>
          <w:lang w:val="en-GB"/>
        </w:rPr>
        <w:t>A</w:t>
      </w:r>
      <w:r w:rsidRPr="004955A0">
        <w:rPr>
          <w:lang w:val="en-GB"/>
        </w:rPr>
        <w:t xml:space="preserve"> </w:t>
      </w:r>
      <w:r w:rsidR="004955A0" w:rsidRPr="004955A0">
        <w:rPr>
          <w:lang w:val="en-GB"/>
        </w:rPr>
        <w:t>common RNTI such as P-RNTI or PEI-RNTI where the CRC of the DCI format x-y for transmission of the PDCCH based PEI is scrambled by that RNTI for monitoring the DCI format in one or more search space sets on the primary cell of the MCG</w:t>
      </w:r>
    </w:p>
    <w:p w14:paraId="1A477E88" w14:textId="342E1FFD" w:rsidR="00F215D6" w:rsidRPr="00F215D6" w:rsidRDefault="00B55216" w:rsidP="00F215D6">
      <w:pPr>
        <w:pStyle w:val="N1"/>
        <w:numPr>
          <w:ilvl w:val="0"/>
          <w:numId w:val="38"/>
        </w:numPr>
        <w:rPr>
          <w:rFonts w:ascii="Times New Roman" w:eastAsia="SimSun" w:hAnsi="Times New Roman" w:cs="Times New Roman"/>
          <w:lang w:eastAsia="en-US" w:bidi="ar-SA"/>
        </w:rPr>
      </w:pPr>
      <w:r>
        <w:rPr>
          <w:rFonts w:ascii="Times New Roman" w:eastAsia="SimSun" w:hAnsi="Times New Roman" w:cs="Times New Roman"/>
          <w:color w:val="000000"/>
          <w:lang w:eastAsia="en-US" w:bidi="ar-SA"/>
        </w:rPr>
        <w:t>A</w:t>
      </w:r>
      <w:r w:rsidRPr="00F215D6">
        <w:rPr>
          <w:rFonts w:ascii="Times New Roman" w:eastAsia="SimSun" w:hAnsi="Times New Roman" w:cs="Times New Roman"/>
          <w:color w:val="000000"/>
          <w:lang w:eastAsia="en-US" w:bidi="ar-SA"/>
        </w:rPr>
        <w:t xml:space="preserve"> </w:t>
      </w:r>
      <w:r w:rsidR="00F215D6" w:rsidRPr="00F215D6">
        <w:rPr>
          <w:rFonts w:ascii="Times New Roman" w:eastAsia="SimSun" w:hAnsi="Times New Roman" w:cs="Times New Roman"/>
          <w:color w:val="000000"/>
          <w:lang w:eastAsia="en-US" w:bidi="ar-SA"/>
        </w:rPr>
        <w:t>payload size of DCI format x-y such as by a higher layer parameter size-</w:t>
      </w:r>
      <w:r w:rsidR="00F215D6" w:rsidRPr="00F215D6">
        <w:rPr>
          <w:rFonts w:ascii="Times New Roman" w:eastAsia="SimSun" w:hAnsi="Times New Roman" w:cs="Times New Roman"/>
          <w:i/>
          <w:iCs/>
          <w:color w:val="000000"/>
          <w:lang w:eastAsia="en-US" w:bidi="ar-SA"/>
        </w:rPr>
        <w:t>DCI-x-y</w:t>
      </w:r>
      <w:r w:rsidR="00F215D6" w:rsidRPr="00F215D6">
        <w:rPr>
          <w:rFonts w:ascii="Times New Roman" w:eastAsia="SimSun" w:hAnsi="Times New Roman" w:cs="Times New Roman"/>
          <w:color w:val="000000"/>
          <w:lang w:eastAsia="en-US" w:bidi="ar-SA"/>
        </w:rPr>
        <w:t>, if the payload is configurable.</w:t>
      </w:r>
      <w:r w:rsidR="00F215D6" w:rsidRPr="00F215D6">
        <w:rPr>
          <w:rFonts w:ascii="Times New Roman" w:eastAsia="SimSun" w:hAnsi="Times New Roman" w:cs="Times New Roman"/>
          <w:lang w:eastAsia="en-US" w:bidi="ar-SA"/>
        </w:rPr>
        <w:t xml:space="preserve"> Alternatively, the payload of the DCI format x-y can be fixed as well such as 12 bits.</w:t>
      </w:r>
      <w:r w:rsidR="004F2BF5">
        <w:rPr>
          <w:rFonts w:ascii="Times New Roman" w:eastAsia="SimSun" w:hAnsi="Times New Roman" w:cs="Times New Roman"/>
          <w:lang w:eastAsia="en-US" w:bidi="ar-SA"/>
        </w:rPr>
        <w:t xml:space="preserve"> If only paging UE sub-group information is included, then fixed 12 bits seems sufficient.</w:t>
      </w:r>
      <w:r w:rsidR="00F215D6" w:rsidRPr="00F215D6">
        <w:rPr>
          <w:rFonts w:ascii="Times New Roman" w:eastAsia="SimSun" w:hAnsi="Times New Roman" w:cs="Times New Roman"/>
          <w:lang w:eastAsia="en-US" w:bidi="ar-SA"/>
        </w:rPr>
        <w:t xml:space="preserve"> </w:t>
      </w:r>
    </w:p>
    <w:p w14:paraId="5E58CA83" w14:textId="688E0EFD" w:rsidR="001F5661" w:rsidRDefault="001E7ECD" w:rsidP="001F5661">
      <w:pPr>
        <w:pStyle w:val="3GPPText"/>
        <w:numPr>
          <w:ilvl w:val="0"/>
          <w:numId w:val="38"/>
        </w:numPr>
        <w:rPr>
          <w:lang w:val="en-GB"/>
        </w:rPr>
      </w:pPr>
      <w:r w:rsidRPr="007C41D0">
        <w:rPr>
          <w:rFonts w:cstheme="minorBidi"/>
        </w:rPr>
        <w:t>Identifier what information will be contained in the DCI format x-y, such as the DCI format can be used</w:t>
      </w:r>
      <w:r>
        <w:rPr>
          <w:rFonts w:cstheme="minorBidi"/>
        </w:rPr>
        <w:t xml:space="preserve"> </w:t>
      </w:r>
      <w:r w:rsidRPr="007C41D0">
        <w:rPr>
          <w:lang w:val="en-GB"/>
        </w:rPr>
        <w:t>to provide information on one or more of: UE sub-grouping information, TRS availability indication</w:t>
      </w:r>
      <w:r w:rsidR="00DD12DD">
        <w:rPr>
          <w:lang w:val="en-GB"/>
        </w:rPr>
        <w:t xml:space="preserve"> (if agreed)</w:t>
      </w:r>
      <w:r w:rsidR="008435A0">
        <w:rPr>
          <w:lang w:val="en-GB"/>
        </w:rPr>
        <w:t xml:space="preserve">. If both are included, the </w:t>
      </w:r>
      <w:r w:rsidR="00047268">
        <w:rPr>
          <w:lang w:val="en-GB"/>
        </w:rPr>
        <w:t>identification of number of bits for each of this information is also provided.</w:t>
      </w:r>
    </w:p>
    <w:p w14:paraId="6C990505" w14:textId="686B9951" w:rsidR="00CB5A5F" w:rsidRDefault="00CB5A5F" w:rsidP="001F5661">
      <w:pPr>
        <w:pStyle w:val="3GPPText"/>
        <w:numPr>
          <w:ilvl w:val="0"/>
          <w:numId w:val="38"/>
        </w:numPr>
        <w:rPr>
          <w:lang w:val="en-GB"/>
        </w:rPr>
      </w:pPr>
      <w:r>
        <w:rPr>
          <w:lang w:val="en-GB"/>
        </w:rPr>
        <w:t xml:space="preserve">CORESET </w:t>
      </w:r>
      <w:r w:rsidR="004C0CBE">
        <w:rPr>
          <w:lang w:val="en-GB"/>
        </w:rPr>
        <w:t>and SS set configuration</w:t>
      </w:r>
    </w:p>
    <w:p w14:paraId="02E59A10" w14:textId="46616C6F" w:rsidR="004C0CBE" w:rsidRDefault="004C0CBE" w:rsidP="004C0CBE">
      <w:pPr>
        <w:pStyle w:val="3GPPText"/>
        <w:numPr>
          <w:ilvl w:val="1"/>
          <w:numId w:val="38"/>
        </w:numPr>
        <w:rPr>
          <w:lang w:val="en-GB"/>
        </w:rPr>
      </w:pPr>
      <w:r>
        <w:rPr>
          <w:lang w:val="en-GB"/>
        </w:rPr>
        <w:t>We suggest to use CORESET 0 and paging search space for simplicity and reducing spec efforts</w:t>
      </w:r>
      <w:r w:rsidR="002339AC">
        <w:rPr>
          <w:lang w:val="en-GB"/>
        </w:rPr>
        <w:t>/unnecessary higher layer signaling.</w:t>
      </w:r>
    </w:p>
    <w:p w14:paraId="2289C9A0" w14:textId="70A489FC" w:rsidR="00E35D10" w:rsidRDefault="00E35D10" w:rsidP="004C0CBE">
      <w:pPr>
        <w:pStyle w:val="3GPPText"/>
        <w:numPr>
          <w:ilvl w:val="1"/>
          <w:numId w:val="38"/>
        </w:numPr>
        <w:rPr>
          <w:lang w:val="en-GB"/>
        </w:rPr>
      </w:pPr>
      <w:r>
        <w:rPr>
          <w:lang w:val="en-GB"/>
        </w:rPr>
        <w:t>Dedicated CORESET configuration or a separate CSS configuration is not strongly needed.</w:t>
      </w:r>
    </w:p>
    <w:p w14:paraId="31DDFEA3" w14:textId="41E3A00F" w:rsidR="002339AC" w:rsidRDefault="002339AC" w:rsidP="002339AC">
      <w:pPr>
        <w:pStyle w:val="3GPPText"/>
        <w:numPr>
          <w:ilvl w:val="0"/>
          <w:numId w:val="38"/>
        </w:numPr>
        <w:rPr>
          <w:lang w:val="en-GB"/>
        </w:rPr>
      </w:pPr>
      <w:r>
        <w:rPr>
          <w:lang w:val="en-GB"/>
        </w:rPr>
        <w:t xml:space="preserve">An offset </w:t>
      </w:r>
      <w:r w:rsidR="00E35D10">
        <w:rPr>
          <w:lang w:val="en-GB"/>
        </w:rPr>
        <w:t>to identify the MOs before PO</w:t>
      </w:r>
    </w:p>
    <w:p w14:paraId="54804713" w14:textId="1342B417" w:rsidR="00A26C8E" w:rsidRDefault="00A26C8E" w:rsidP="00A26C8E">
      <w:pPr>
        <w:pStyle w:val="3GPPText"/>
        <w:numPr>
          <w:ilvl w:val="1"/>
          <w:numId w:val="38"/>
        </w:numPr>
        <w:rPr>
          <w:lang w:val="en-GB"/>
        </w:rPr>
      </w:pPr>
      <w:r>
        <w:rPr>
          <w:lang w:val="en-GB"/>
        </w:rPr>
        <w:t xml:space="preserve">The offset can be used to derive the MOs of PEI </w:t>
      </w:r>
      <w:r w:rsidR="00277203">
        <w:rPr>
          <w:lang w:val="en-GB"/>
        </w:rPr>
        <w:t>with respect to the MOs of a PO</w:t>
      </w:r>
      <w:r w:rsidR="00E74BD5">
        <w:rPr>
          <w:lang w:val="en-GB"/>
        </w:rPr>
        <w:t>.</w:t>
      </w:r>
    </w:p>
    <w:p w14:paraId="53EA7D25" w14:textId="5CB67AF1" w:rsidR="009B2EC1" w:rsidRDefault="009B2EC1" w:rsidP="009B2EC1">
      <w:pPr>
        <w:pStyle w:val="N1"/>
        <w:numPr>
          <w:ilvl w:val="0"/>
          <w:numId w:val="38"/>
        </w:numPr>
        <w:jc w:val="both"/>
        <w:rPr>
          <w:rFonts w:ascii="Times New Roman" w:hAnsi="Times New Roman" w:cs="Times New Roman"/>
          <w:lang w:val="en-GB"/>
        </w:rPr>
      </w:pPr>
      <w:r w:rsidRPr="009B2EC1">
        <w:rPr>
          <w:rFonts w:ascii="Times New Roman" w:hAnsi="Times New Roman" w:cs="Times New Roman"/>
          <w:lang w:val="en-GB"/>
        </w:rPr>
        <w:t>CCE Aggregation Levels (ALs), such as 1, 2, 4, 8, 16, and maximum number of PDCCH candidates per CCE AL. Alternatively, these can be specified and not separately provided as configuration. Example is provided below in Table 1.</w:t>
      </w:r>
    </w:p>
    <w:p w14:paraId="5F975527" w14:textId="77777777" w:rsidR="00C15B68" w:rsidRPr="009B2EC1" w:rsidRDefault="00C15B68" w:rsidP="00C15B68">
      <w:pPr>
        <w:pStyle w:val="N1"/>
        <w:jc w:val="both"/>
        <w:rPr>
          <w:rFonts w:ascii="Times New Roman" w:hAnsi="Times New Roman" w:cs="Times New Roman"/>
          <w:lang w:val="en-GB"/>
        </w:rPr>
      </w:pPr>
    </w:p>
    <w:p w14:paraId="1CCFBFAC" w14:textId="77777777" w:rsidR="00C15B68" w:rsidRPr="005416BB" w:rsidRDefault="00C15B68" w:rsidP="00C15B68">
      <w:pPr>
        <w:pStyle w:val="N1"/>
        <w:ind w:left="1354"/>
        <w:rPr>
          <w:rFonts w:ascii="Times New Roman" w:hAnsi="Times New Roman" w:cs="Times New Roman"/>
          <w:b/>
          <w:bCs/>
          <w:lang w:val="en-GB"/>
        </w:rPr>
      </w:pPr>
      <w:r>
        <w:rPr>
          <w:lang w:val="en-GB"/>
        </w:rPr>
        <w:t xml:space="preserve">  </w:t>
      </w:r>
      <w:r w:rsidRPr="005416BB">
        <w:rPr>
          <w:rFonts w:ascii="Times New Roman" w:hAnsi="Times New Roman" w:cs="Times New Roman"/>
          <w:b/>
          <w:bCs/>
          <w:lang w:val="en-GB"/>
        </w:rPr>
        <w:t>Table 1: CCE ALs and numbers of candidates for PDCCH CSS set for PEI monitoring.</w:t>
      </w:r>
    </w:p>
    <w:p w14:paraId="68F8E6C6" w14:textId="77777777" w:rsidR="00C15B68" w:rsidRPr="005416BB" w:rsidRDefault="00C15B68" w:rsidP="00C15B68">
      <w:pPr>
        <w:pStyle w:val="N1"/>
        <w:ind w:left="1354"/>
        <w:jc w:val="both"/>
        <w:rPr>
          <w:rFonts w:ascii="Times New Roman" w:eastAsia="Times New Roman" w:hAnsi="Times New Roman" w:cs="Times New Roman"/>
        </w:rPr>
      </w:pPr>
      <w:r w:rsidRPr="005416BB">
        <w:rPr>
          <w:rFonts w:ascii="Times New Roman" w:hAnsi="Times New Roman" w:cs="Times New Roman"/>
          <w:lang w:val="en-GB"/>
        </w:rPr>
        <w:br/>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tblGrid>
      <w:tr w:rsidR="00C15B68" w:rsidRPr="005416BB" w14:paraId="2678C6F8" w14:textId="77777777" w:rsidTr="0042441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2FBA2A19" w14:textId="77777777" w:rsidR="00C15B68" w:rsidRPr="005416BB" w:rsidRDefault="00C15B68" w:rsidP="0042441E">
            <w:pPr>
              <w:spacing w:after="0"/>
              <w:rPr>
                <w:rFonts w:eastAsia="Times New Roman"/>
                <w:sz w:val="22"/>
                <w:szCs w:val="22"/>
              </w:rPr>
            </w:pPr>
            <w:r w:rsidRPr="005416BB">
              <w:rPr>
                <w:rFonts w:eastAsia="Times New Roman"/>
                <w:b/>
                <w:bCs/>
                <w:color w:val="000000"/>
                <w:sz w:val="22"/>
                <w:szCs w:val="22"/>
              </w:rPr>
              <w:t xml:space="preserve">CCE Aggregation Level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13EDD7B4" w14:textId="77777777" w:rsidR="00C15B68" w:rsidRPr="005416BB" w:rsidRDefault="00C15B68" w:rsidP="0042441E">
            <w:pPr>
              <w:spacing w:after="0"/>
              <w:rPr>
                <w:rFonts w:eastAsia="Times New Roman"/>
                <w:sz w:val="22"/>
                <w:szCs w:val="22"/>
              </w:rPr>
            </w:pPr>
            <w:r w:rsidRPr="005416BB">
              <w:rPr>
                <w:rFonts w:eastAsia="Times New Roman"/>
                <w:b/>
                <w:bCs/>
                <w:color w:val="000000"/>
                <w:sz w:val="22"/>
                <w:szCs w:val="22"/>
              </w:rPr>
              <w:t>Number of Candidates</w:t>
            </w:r>
          </w:p>
        </w:tc>
      </w:tr>
      <w:tr w:rsidR="00C15B68" w:rsidRPr="005416BB" w14:paraId="6F14D081" w14:textId="77777777" w:rsidTr="0042441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0275E2E0" w14:textId="77777777" w:rsidR="00C15B68" w:rsidRPr="005416BB" w:rsidRDefault="00C15B68" w:rsidP="0042441E">
            <w:pPr>
              <w:spacing w:after="0"/>
              <w:rPr>
                <w:rFonts w:eastAsia="Times New Roman"/>
                <w:sz w:val="22"/>
                <w:szCs w:val="22"/>
              </w:rPr>
            </w:pPr>
            <w:r w:rsidRPr="005416BB">
              <w:rPr>
                <w:rFonts w:eastAsia="Times New Roman"/>
                <w:color w:val="000000"/>
                <w:sz w:val="22"/>
                <w:szCs w:val="22"/>
              </w:rPr>
              <w:t xml:space="preserve">4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F8D697D" w14:textId="77777777" w:rsidR="00C15B68" w:rsidRPr="005416BB" w:rsidRDefault="00C15B68" w:rsidP="0042441E">
            <w:pPr>
              <w:spacing w:after="0"/>
              <w:rPr>
                <w:rFonts w:eastAsia="Times New Roman"/>
                <w:sz w:val="22"/>
                <w:szCs w:val="22"/>
              </w:rPr>
            </w:pPr>
            <w:r w:rsidRPr="005416BB">
              <w:rPr>
                <w:rFonts w:eastAsia="Times New Roman"/>
                <w:color w:val="000000"/>
                <w:sz w:val="22"/>
                <w:szCs w:val="22"/>
              </w:rPr>
              <w:t>4</w:t>
            </w:r>
          </w:p>
        </w:tc>
      </w:tr>
      <w:tr w:rsidR="00C15B68" w:rsidRPr="005416BB" w14:paraId="361A3145" w14:textId="77777777" w:rsidTr="0042441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0C8FCB98" w14:textId="77777777" w:rsidR="00C15B68" w:rsidRPr="005416BB" w:rsidRDefault="00C15B68" w:rsidP="0042441E">
            <w:pPr>
              <w:spacing w:after="0"/>
              <w:rPr>
                <w:rFonts w:eastAsia="Times New Roman"/>
                <w:sz w:val="22"/>
                <w:szCs w:val="22"/>
              </w:rPr>
            </w:pPr>
            <w:r w:rsidRPr="005416BB">
              <w:rPr>
                <w:rFonts w:eastAsia="Times New Roman"/>
                <w:color w:val="000000"/>
                <w:sz w:val="22"/>
                <w:szCs w:val="22"/>
              </w:rPr>
              <w:t xml:space="preserve">8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3823AE6" w14:textId="77777777" w:rsidR="00C15B68" w:rsidRPr="005416BB" w:rsidRDefault="00C15B68" w:rsidP="0042441E">
            <w:pPr>
              <w:spacing w:after="0"/>
              <w:rPr>
                <w:rFonts w:eastAsia="Times New Roman"/>
                <w:sz w:val="22"/>
                <w:szCs w:val="22"/>
              </w:rPr>
            </w:pPr>
            <w:r w:rsidRPr="005416BB">
              <w:rPr>
                <w:rFonts w:eastAsia="Times New Roman"/>
                <w:color w:val="000000"/>
                <w:sz w:val="22"/>
                <w:szCs w:val="22"/>
              </w:rPr>
              <w:t>2</w:t>
            </w:r>
          </w:p>
        </w:tc>
      </w:tr>
      <w:tr w:rsidR="00C15B68" w:rsidRPr="005416BB" w14:paraId="0C297CED" w14:textId="77777777" w:rsidTr="0042441E">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25E0E1E2" w14:textId="77777777" w:rsidR="00C15B68" w:rsidRPr="005416BB" w:rsidRDefault="00C15B68" w:rsidP="0042441E">
            <w:pPr>
              <w:spacing w:after="0"/>
              <w:rPr>
                <w:rFonts w:eastAsia="Times New Roman"/>
                <w:sz w:val="22"/>
                <w:szCs w:val="22"/>
              </w:rPr>
            </w:pPr>
            <w:r w:rsidRPr="005416BB">
              <w:rPr>
                <w:rFonts w:eastAsia="Times New Roman"/>
                <w:color w:val="000000"/>
                <w:sz w:val="22"/>
                <w:szCs w:val="22"/>
              </w:rPr>
              <w:t xml:space="preserve">16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F466F52" w14:textId="77777777" w:rsidR="00C15B68" w:rsidRPr="005416BB" w:rsidRDefault="00C15B68" w:rsidP="0042441E">
            <w:pPr>
              <w:spacing w:after="0"/>
              <w:rPr>
                <w:rFonts w:eastAsia="Times New Roman"/>
                <w:sz w:val="22"/>
                <w:szCs w:val="22"/>
              </w:rPr>
            </w:pPr>
            <w:r w:rsidRPr="005416BB">
              <w:rPr>
                <w:rFonts w:eastAsia="Times New Roman"/>
                <w:color w:val="000000"/>
                <w:sz w:val="22"/>
                <w:szCs w:val="22"/>
              </w:rPr>
              <w:t>1</w:t>
            </w:r>
          </w:p>
        </w:tc>
      </w:tr>
    </w:tbl>
    <w:p w14:paraId="0103912E" w14:textId="2EAA454C" w:rsidR="0014363A" w:rsidRPr="007D0066" w:rsidRDefault="0014363A" w:rsidP="009B2EC1">
      <w:pPr>
        <w:pStyle w:val="3GPPText"/>
        <w:ind w:left="720"/>
        <w:rPr>
          <w:lang w:val="en-GB"/>
        </w:rPr>
      </w:pPr>
    </w:p>
    <w:p w14:paraId="576A5C37" w14:textId="21FAA832" w:rsidR="00EC589B" w:rsidRDefault="00C15B68" w:rsidP="00BC7883">
      <w:pPr>
        <w:rPr>
          <w:b/>
          <w:bCs/>
          <w:sz w:val="22"/>
          <w:szCs w:val="22"/>
        </w:rPr>
      </w:pPr>
      <w:r w:rsidRPr="001B026B">
        <w:rPr>
          <w:b/>
          <w:bCs/>
          <w:sz w:val="22"/>
          <w:szCs w:val="22"/>
        </w:rPr>
        <w:t>Proposal 4:  CORESET 0 and paging search space can be used for PDCCH PEI monitoring</w:t>
      </w:r>
      <w:r w:rsidR="001B026B" w:rsidRPr="001B026B">
        <w:rPr>
          <w:b/>
          <w:bCs/>
          <w:sz w:val="22"/>
          <w:szCs w:val="22"/>
        </w:rPr>
        <w:t>.</w:t>
      </w:r>
    </w:p>
    <w:p w14:paraId="28135285" w14:textId="4B9386C5" w:rsidR="001B026B" w:rsidRDefault="001B026B" w:rsidP="00BC7883">
      <w:pPr>
        <w:rPr>
          <w:b/>
          <w:bCs/>
          <w:sz w:val="22"/>
          <w:szCs w:val="22"/>
        </w:rPr>
      </w:pPr>
    </w:p>
    <w:p w14:paraId="75A61C8A" w14:textId="21ED9597" w:rsidR="001B026B" w:rsidRDefault="001B026B" w:rsidP="00BC7883">
      <w:pPr>
        <w:rPr>
          <w:b/>
          <w:bCs/>
          <w:sz w:val="22"/>
          <w:szCs w:val="22"/>
        </w:rPr>
      </w:pPr>
      <w:r>
        <w:rPr>
          <w:b/>
          <w:bCs/>
          <w:sz w:val="22"/>
          <w:szCs w:val="22"/>
        </w:rPr>
        <w:t xml:space="preserve">Proposal 5: </w:t>
      </w:r>
      <w:r w:rsidR="004F2BF5">
        <w:rPr>
          <w:b/>
          <w:bCs/>
          <w:sz w:val="22"/>
          <w:szCs w:val="22"/>
        </w:rPr>
        <w:t xml:space="preserve"> </w:t>
      </w:r>
      <w:r w:rsidR="00984820">
        <w:rPr>
          <w:b/>
          <w:bCs/>
          <w:sz w:val="22"/>
          <w:szCs w:val="22"/>
        </w:rPr>
        <w:t xml:space="preserve">Discuss DCI payload </w:t>
      </w:r>
      <w:r w:rsidR="00A8472C">
        <w:rPr>
          <w:b/>
          <w:bCs/>
          <w:sz w:val="22"/>
          <w:szCs w:val="22"/>
        </w:rPr>
        <w:t>(</w:t>
      </w:r>
      <w:r w:rsidR="00984820">
        <w:rPr>
          <w:b/>
          <w:bCs/>
          <w:sz w:val="22"/>
          <w:szCs w:val="22"/>
        </w:rPr>
        <w:t>whether it can be fixed or configurable</w:t>
      </w:r>
      <w:r w:rsidR="00A8472C">
        <w:rPr>
          <w:b/>
          <w:bCs/>
          <w:sz w:val="22"/>
          <w:szCs w:val="22"/>
        </w:rPr>
        <w:t>)</w:t>
      </w:r>
      <w:r w:rsidR="00984820">
        <w:rPr>
          <w:b/>
          <w:bCs/>
          <w:sz w:val="22"/>
          <w:szCs w:val="22"/>
        </w:rPr>
        <w:t xml:space="preserve"> after agreeing on what information content can be signalled via PEI.</w:t>
      </w:r>
    </w:p>
    <w:p w14:paraId="1B46B777" w14:textId="1E640A43" w:rsidR="00F95EF2" w:rsidRPr="00C52CDD" w:rsidRDefault="00F95EF2" w:rsidP="00F95EF2">
      <w:pPr>
        <w:pStyle w:val="ListParagraph"/>
        <w:numPr>
          <w:ilvl w:val="0"/>
          <w:numId w:val="43"/>
        </w:numPr>
        <w:rPr>
          <w:rFonts w:ascii="Times New Roman" w:hAnsi="Times New Roman"/>
          <w:b/>
          <w:bCs/>
        </w:rPr>
      </w:pPr>
      <w:r w:rsidRPr="00C52CDD">
        <w:rPr>
          <w:rFonts w:ascii="Times New Roman" w:hAnsi="Times New Roman"/>
          <w:b/>
          <w:bCs/>
        </w:rPr>
        <w:t xml:space="preserve">Higher layer parameter on configured number of sub-groups per PO or </w:t>
      </w:r>
      <w:r w:rsidR="00EE414E" w:rsidRPr="00C52CDD">
        <w:rPr>
          <w:rFonts w:ascii="Times New Roman" w:hAnsi="Times New Roman"/>
          <w:b/>
          <w:bCs/>
        </w:rPr>
        <w:t xml:space="preserve">size of the bitmap for UE sub-grouping information </w:t>
      </w:r>
      <w:r w:rsidR="0046413B" w:rsidRPr="00C52CDD">
        <w:rPr>
          <w:rFonts w:ascii="Times New Roman" w:hAnsi="Times New Roman"/>
          <w:b/>
          <w:bCs/>
        </w:rPr>
        <w:t>is needed.</w:t>
      </w:r>
    </w:p>
    <w:p w14:paraId="018D3BFB" w14:textId="4C0610F0" w:rsidR="006F52A0" w:rsidRDefault="006F52A0" w:rsidP="00BC7883">
      <w:pPr>
        <w:rPr>
          <w:b/>
          <w:bCs/>
          <w:sz w:val="22"/>
          <w:szCs w:val="22"/>
        </w:rPr>
      </w:pPr>
    </w:p>
    <w:p w14:paraId="1FC4AF91" w14:textId="68B4822D" w:rsidR="006F52A0" w:rsidRDefault="006F52A0" w:rsidP="00BC7883">
      <w:pPr>
        <w:rPr>
          <w:b/>
          <w:bCs/>
          <w:sz w:val="22"/>
          <w:szCs w:val="22"/>
        </w:rPr>
      </w:pPr>
      <w:r>
        <w:rPr>
          <w:b/>
          <w:bCs/>
          <w:sz w:val="22"/>
          <w:szCs w:val="22"/>
        </w:rPr>
        <w:t xml:space="preserve">Proposal 6: </w:t>
      </w:r>
      <w:r w:rsidR="000D5FC4">
        <w:rPr>
          <w:b/>
          <w:bCs/>
          <w:sz w:val="22"/>
          <w:szCs w:val="22"/>
        </w:rPr>
        <w:t>An offset is configured to derive MOs for PEI monitoring with respect to the MOs of PO</w:t>
      </w:r>
      <w:r w:rsidR="0046413B">
        <w:rPr>
          <w:b/>
          <w:bCs/>
          <w:sz w:val="22"/>
          <w:szCs w:val="22"/>
        </w:rPr>
        <w:t xml:space="preserve"> addressed by the PEI</w:t>
      </w:r>
      <w:r w:rsidR="000D5FC4">
        <w:rPr>
          <w:b/>
          <w:bCs/>
          <w:sz w:val="22"/>
          <w:szCs w:val="22"/>
        </w:rPr>
        <w:t>.</w:t>
      </w:r>
    </w:p>
    <w:p w14:paraId="388E5C7D" w14:textId="487EF303" w:rsidR="005416BB" w:rsidRDefault="005416BB" w:rsidP="00BC7883">
      <w:pPr>
        <w:rPr>
          <w:b/>
          <w:bCs/>
          <w:sz w:val="22"/>
          <w:szCs w:val="22"/>
        </w:rPr>
      </w:pPr>
    </w:p>
    <w:p w14:paraId="7AE67FE4" w14:textId="77777777" w:rsidR="00744C69" w:rsidRPr="00744C69" w:rsidRDefault="00744C69" w:rsidP="00744C69">
      <w:pPr>
        <w:pStyle w:val="3GPPH2"/>
      </w:pPr>
      <w:r w:rsidRPr="00744C69">
        <w:t>Identification of MOs for PEI monitoring</w:t>
      </w:r>
    </w:p>
    <w:p w14:paraId="493D9E7E" w14:textId="77777777" w:rsidR="005416BB" w:rsidRDefault="005416BB" w:rsidP="00BC7883">
      <w:pPr>
        <w:rPr>
          <w:b/>
          <w:bCs/>
          <w:sz w:val="22"/>
          <w:szCs w:val="22"/>
        </w:rPr>
      </w:pPr>
    </w:p>
    <w:p w14:paraId="5EFE4E44" w14:textId="1768F1E3" w:rsidR="0064229E" w:rsidRDefault="00824B04" w:rsidP="00BC7883">
      <w:pPr>
        <w:rPr>
          <w:sz w:val="22"/>
          <w:szCs w:val="22"/>
        </w:rPr>
      </w:pPr>
      <w:r w:rsidRPr="00824B04">
        <w:rPr>
          <w:sz w:val="22"/>
          <w:szCs w:val="22"/>
        </w:rPr>
        <w:t xml:space="preserve">In </w:t>
      </w:r>
      <w:r>
        <w:rPr>
          <w:sz w:val="22"/>
          <w:szCs w:val="22"/>
        </w:rPr>
        <w:t>our view, paging search space can be reused in a simple manner to identify MOs for PDCCH PEI monitoring. The procedure can be as follows</w:t>
      </w:r>
      <w:r w:rsidR="0064229E">
        <w:rPr>
          <w:sz w:val="22"/>
          <w:szCs w:val="22"/>
        </w:rPr>
        <w:t xml:space="preserve"> assuming 1 PEI to 1 PO association.</w:t>
      </w:r>
    </w:p>
    <w:p w14:paraId="301444DE" w14:textId="14A2C35B" w:rsidR="0064229E" w:rsidRDefault="0064229E" w:rsidP="00BC7883">
      <w:pPr>
        <w:rPr>
          <w:sz w:val="22"/>
          <w:szCs w:val="22"/>
        </w:rPr>
      </w:pPr>
    </w:p>
    <w:p w14:paraId="432D3135" w14:textId="58C7501E" w:rsidR="0064229E" w:rsidRPr="00AA0E37" w:rsidRDefault="00F87693" w:rsidP="00F55001">
      <w:pPr>
        <w:jc w:val="both"/>
        <w:rPr>
          <w:color w:val="000000"/>
          <w:sz w:val="22"/>
          <w:szCs w:val="22"/>
        </w:rPr>
      </w:pPr>
      <w:r>
        <w:rPr>
          <w:color w:val="000000"/>
          <w:sz w:val="22"/>
          <w:szCs w:val="22"/>
        </w:rPr>
        <w:t xml:space="preserve">If the UE is monitoring </w:t>
      </w:r>
      <w:r w:rsidRPr="008267C0">
        <w:rPr>
          <w:color w:val="000000"/>
          <w:sz w:val="22"/>
          <w:szCs w:val="22"/>
        </w:rPr>
        <w:t>(i_s + 1)th PO</w:t>
      </w:r>
      <w:r w:rsidR="00961AC8">
        <w:rPr>
          <w:color w:val="000000"/>
          <w:sz w:val="22"/>
          <w:szCs w:val="22"/>
        </w:rPr>
        <w:t xml:space="preserve"> and </w:t>
      </w:r>
      <w:r w:rsidR="00961AC8" w:rsidRPr="00961AC8">
        <w:rPr>
          <w:i/>
          <w:iCs/>
          <w:color w:val="000000"/>
          <w:sz w:val="22"/>
          <w:szCs w:val="22"/>
        </w:rPr>
        <w:t xml:space="preserve">SearchSpaceId </w:t>
      </w:r>
      <w:r w:rsidR="00961AC8" w:rsidRPr="00961AC8">
        <w:rPr>
          <w:color w:val="000000"/>
          <w:sz w:val="22"/>
          <w:szCs w:val="22"/>
        </w:rPr>
        <w:t xml:space="preserve">other than 0 is configured for </w:t>
      </w:r>
      <w:r w:rsidR="00961AC8" w:rsidRPr="00961AC8">
        <w:rPr>
          <w:i/>
          <w:iCs/>
          <w:color w:val="000000"/>
          <w:sz w:val="22"/>
          <w:szCs w:val="22"/>
        </w:rPr>
        <w:t>pagingSearchSpace</w:t>
      </w:r>
      <w:r>
        <w:rPr>
          <w:color w:val="000000"/>
          <w:sz w:val="22"/>
          <w:szCs w:val="22"/>
        </w:rPr>
        <w:t>, t</w:t>
      </w:r>
      <w:r w:rsidR="008267C0">
        <w:rPr>
          <w:color w:val="000000"/>
          <w:sz w:val="22"/>
          <w:szCs w:val="22"/>
        </w:rPr>
        <w:t>h</w:t>
      </w:r>
      <w:r w:rsidR="008267C0" w:rsidRPr="008267C0">
        <w:rPr>
          <w:color w:val="000000"/>
          <w:sz w:val="22"/>
          <w:szCs w:val="22"/>
        </w:rPr>
        <w:t xml:space="preserve">e start of monitoring occasions for PEI before (i_s + 1)th PO can be obtained as (i_s + 1)th value in </w:t>
      </w:r>
      <w:r w:rsidR="008267C0" w:rsidRPr="008267C0">
        <w:rPr>
          <w:i/>
          <w:iCs/>
          <w:color w:val="000000"/>
          <w:sz w:val="22"/>
          <w:szCs w:val="22"/>
        </w:rPr>
        <w:t xml:space="preserve">firstPDCCH-MonitoringOccasionOfPO </w:t>
      </w:r>
      <w:r w:rsidR="008267C0" w:rsidRPr="008267C0">
        <w:rPr>
          <w:color w:val="000000"/>
          <w:sz w:val="22"/>
          <w:szCs w:val="22"/>
        </w:rPr>
        <w:t xml:space="preserve"> – </w:t>
      </w:r>
      <w:r w:rsidR="008267C0" w:rsidRPr="008267C0">
        <w:rPr>
          <w:i/>
          <w:iCs/>
          <w:color w:val="000000"/>
          <w:sz w:val="22"/>
          <w:szCs w:val="22"/>
        </w:rPr>
        <w:t>offset</w:t>
      </w:r>
      <w:r w:rsidR="008267C0" w:rsidRPr="008267C0">
        <w:rPr>
          <w:color w:val="000000"/>
          <w:sz w:val="22"/>
          <w:szCs w:val="22"/>
        </w:rPr>
        <w:t xml:space="preserve">, where </w:t>
      </w:r>
      <w:r w:rsidR="008267C0" w:rsidRPr="008267C0">
        <w:rPr>
          <w:i/>
          <w:iCs/>
          <w:color w:val="000000"/>
          <w:sz w:val="22"/>
          <w:szCs w:val="22"/>
        </w:rPr>
        <w:t>offset</w:t>
      </w:r>
      <w:r w:rsidR="008267C0" w:rsidRPr="008267C0">
        <w:rPr>
          <w:color w:val="000000"/>
          <w:sz w:val="22"/>
          <w:szCs w:val="22"/>
        </w:rPr>
        <w:t xml:space="preserve"> is expressed in number of MOs. In other words, S*X  MOs of PEI can be obtained at an offset before the S*X  MOs comprising the PO which is addressed by the PEI, where the first MO of the S*X MOs of PEI is obtained as   (i_s + 1)th value in </w:t>
      </w:r>
      <w:r w:rsidR="008267C0" w:rsidRPr="008267C0">
        <w:rPr>
          <w:i/>
          <w:iCs/>
          <w:color w:val="000000"/>
          <w:sz w:val="22"/>
          <w:szCs w:val="22"/>
        </w:rPr>
        <w:t xml:space="preserve">firstPDCCH-MonitoringOccasionOfPO </w:t>
      </w:r>
      <w:r w:rsidR="008267C0" w:rsidRPr="008267C0">
        <w:rPr>
          <w:color w:val="000000"/>
          <w:sz w:val="22"/>
          <w:szCs w:val="22"/>
        </w:rPr>
        <w:t xml:space="preserve"> – offset. Figure 1 shows how first MO of PEI monitoring before (i_s + 1)th PO can be obtained at an offset before the first MO of PO. In this example, it is assumed that </w:t>
      </w:r>
      <w:r w:rsidR="00220C6E">
        <w:rPr>
          <w:color w:val="000000"/>
          <w:sz w:val="22"/>
          <w:szCs w:val="22"/>
        </w:rPr>
        <w:t>each of</w:t>
      </w:r>
      <w:r w:rsidR="008267C0" w:rsidRPr="008267C0">
        <w:rPr>
          <w:color w:val="000000"/>
          <w:sz w:val="22"/>
          <w:szCs w:val="22"/>
        </w:rPr>
        <w:t xml:space="preserve"> PEI</w:t>
      </w:r>
      <w:r w:rsidR="00220C6E">
        <w:rPr>
          <w:color w:val="000000"/>
          <w:sz w:val="22"/>
          <w:szCs w:val="22"/>
        </w:rPr>
        <w:t xml:space="preserve"> monitoring window</w:t>
      </w:r>
      <w:r w:rsidR="008267C0" w:rsidRPr="008267C0">
        <w:rPr>
          <w:color w:val="000000"/>
          <w:sz w:val="22"/>
          <w:szCs w:val="22"/>
        </w:rPr>
        <w:t xml:space="preserve"> and PO comprises S*X </w:t>
      </w:r>
      <w:r w:rsidR="00A214E7">
        <w:rPr>
          <w:color w:val="000000"/>
          <w:sz w:val="22"/>
          <w:szCs w:val="22"/>
        </w:rPr>
        <w:t xml:space="preserve">consecutive </w:t>
      </w:r>
      <w:r w:rsidR="008267C0" w:rsidRPr="008267C0">
        <w:rPr>
          <w:color w:val="000000"/>
          <w:sz w:val="22"/>
          <w:szCs w:val="22"/>
        </w:rPr>
        <w:t>MOs in total</w:t>
      </w:r>
      <w:r w:rsidR="00ED46CE">
        <w:rPr>
          <w:color w:val="000000"/>
          <w:sz w:val="22"/>
          <w:szCs w:val="22"/>
        </w:rPr>
        <w:t xml:space="preserve">, where </w:t>
      </w:r>
      <w:r w:rsidR="000211EB" w:rsidRPr="000211EB">
        <w:rPr>
          <w:color w:val="000000"/>
          <w:sz w:val="22"/>
          <w:szCs w:val="22"/>
        </w:rPr>
        <w:t xml:space="preserve">'S' is the number of actual transmitted SSBs and X is the </w:t>
      </w:r>
      <w:r w:rsidR="000211EB">
        <w:rPr>
          <w:color w:val="000000"/>
          <w:sz w:val="22"/>
          <w:szCs w:val="22"/>
        </w:rPr>
        <w:t>number of PDCCH MOs per SSB</w:t>
      </w:r>
      <w:r w:rsidR="00AA0E37">
        <w:rPr>
          <w:color w:val="000000"/>
          <w:sz w:val="22"/>
          <w:szCs w:val="22"/>
        </w:rPr>
        <w:t>, assuming multi-beam scenario</w:t>
      </w:r>
      <w:r w:rsidR="000211EB">
        <w:rPr>
          <w:rFonts w:cstheme="minorHAnsi"/>
          <w:i/>
          <w:iCs/>
          <w:color w:val="000000"/>
        </w:rPr>
        <w:t xml:space="preserve">. </w:t>
      </w:r>
      <w:r w:rsidR="008267C0" w:rsidRPr="008267C0">
        <w:rPr>
          <w:color w:val="000000"/>
          <w:sz w:val="22"/>
          <w:szCs w:val="22"/>
        </w:rPr>
        <w:t xml:space="preserve"> If </w:t>
      </w:r>
      <w:r w:rsidR="008267C0" w:rsidRPr="008267C0">
        <w:rPr>
          <w:i/>
          <w:iCs/>
          <w:color w:val="000000"/>
          <w:sz w:val="22"/>
          <w:szCs w:val="22"/>
        </w:rPr>
        <w:t xml:space="preserve">firstPDCCH-MonitoringOccasionOfPO </w:t>
      </w:r>
      <w:r w:rsidR="008267C0" w:rsidRPr="008267C0">
        <w:rPr>
          <w:color w:val="000000"/>
          <w:sz w:val="22"/>
          <w:szCs w:val="22"/>
        </w:rPr>
        <w:t>is not provided, then first MO of PEI monitoring before (i_s + 1)th PO can be obtained as i_s * S*X – offset.</w:t>
      </w:r>
      <w:r w:rsidR="001E7D1E">
        <w:rPr>
          <w:color w:val="000000"/>
          <w:sz w:val="22"/>
          <w:szCs w:val="22"/>
        </w:rPr>
        <w:t xml:space="preserve">  </w:t>
      </w:r>
      <w:r w:rsidR="00AA0E37">
        <w:rPr>
          <w:color w:val="000000"/>
          <w:sz w:val="22"/>
          <w:szCs w:val="22"/>
        </w:rPr>
        <w:t xml:space="preserve"> </w:t>
      </w:r>
    </w:p>
    <w:p w14:paraId="69D2945C" w14:textId="4E927040" w:rsidR="002F631C" w:rsidRDefault="002F631C" w:rsidP="00F55001">
      <w:pPr>
        <w:jc w:val="both"/>
        <w:rPr>
          <w:color w:val="000000"/>
          <w:sz w:val="22"/>
          <w:szCs w:val="22"/>
        </w:rPr>
      </w:pPr>
    </w:p>
    <w:p w14:paraId="3C8DB89C" w14:textId="77777777" w:rsidR="006C31C0" w:rsidRDefault="006C31C0" w:rsidP="006C31C0">
      <w:pPr>
        <w:spacing w:before="100" w:beforeAutospacing="1" w:after="100" w:afterAutospacing="1" w:line="440" w:lineRule="atLeast"/>
        <w:rPr>
          <w:color w:val="000000"/>
          <w:sz w:val="24"/>
          <w:szCs w:val="24"/>
        </w:rPr>
      </w:pPr>
      <w:r>
        <w:rPr>
          <w:noProof/>
          <w:color w:val="000000"/>
          <w:sz w:val="24"/>
          <w:szCs w:val="24"/>
        </w:rPr>
        <w:drawing>
          <wp:inline distT="0" distB="0" distL="0" distR="0" wp14:anchorId="4A7EEEB8" wp14:editId="0298F57E">
            <wp:extent cx="6395720" cy="2169571"/>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34053" cy="2182574"/>
                    </a:xfrm>
                    <a:prstGeom prst="rect">
                      <a:avLst/>
                    </a:prstGeom>
                    <a:noFill/>
                  </pic:spPr>
                </pic:pic>
              </a:graphicData>
            </a:graphic>
          </wp:inline>
        </w:drawing>
      </w:r>
    </w:p>
    <w:p w14:paraId="23F00866" w14:textId="77777777" w:rsidR="006C31C0" w:rsidRPr="00D86A23" w:rsidRDefault="006C31C0" w:rsidP="006C31C0">
      <w:pPr>
        <w:pStyle w:val="N1"/>
        <w:jc w:val="both"/>
        <w:rPr>
          <w:rFonts w:ascii="Times New Roman" w:hAnsi="Times New Roman" w:cs="Times New Roman"/>
          <w:color w:val="000000"/>
        </w:rPr>
      </w:pPr>
      <w:r w:rsidRPr="00D86A23">
        <w:rPr>
          <w:rFonts w:ascii="Times New Roman" w:hAnsi="Times New Roman" w:cs="Times New Roman"/>
          <w:color w:val="000000"/>
        </w:rPr>
        <w:t>Figure 1: Identification of MOs of PEI with paging search space before a PO, when 1 PEI is associated with 1 PO.</w:t>
      </w:r>
    </w:p>
    <w:p w14:paraId="62E9377E" w14:textId="7A7370E7" w:rsidR="002F631C" w:rsidRPr="008267C0" w:rsidRDefault="002F631C" w:rsidP="00F55001">
      <w:pPr>
        <w:jc w:val="both"/>
        <w:rPr>
          <w:sz w:val="22"/>
          <w:szCs w:val="22"/>
        </w:rPr>
      </w:pPr>
    </w:p>
    <w:p w14:paraId="73419E01" w14:textId="7CEC781E" w:rsidR="0092214B" w:rsidRDefault="0092214B" w:rsidP="00BC7883">
      <w:pPr>
        <w:rPr>
          <w:sz w:val="22"/>
          <w:szCs w:val="22"/>
        </w:rPr>
      </w:pPr>
      <w:r>
        <w:rPr>
          <w:sz w:val="22"/>
          <w:szCs w:val="22"/>
        </w:rPr>
        <w:t xml:space="preserve">We do not see the necessity to couple SSB location for identifying start of MOs for PEI monitoring. Also, there is no strong need to </w:t>
      </w:r>
      <w:r w:rsidR="00347C45">
        <w:rPr>
          <w:sz w:val="22"/>
          <w:szCs w:val="22"/>
        </w:rPr>
        <w:t>configure or specify a minimum time gap needed between last MO of PEI monitoring and start of PO.</w:t>
      </w:r>
      <w:r w:rsidR="008E6F7C">
        <w:rPr>
          <w:sz w:val="22"/>
          <w:szCs w:val="22"/>
        </w:rPr>
        <w:t xml:space="preserve"> This is up</w:t>
      </w:r>
      <w:r w:rsidR="00255DD5">
        <w:rPr>
          <w:sz w:val="22"/>
          <w:szCs w:val="22"/>
        </w:rPr>
        <w:t xml:space="preserve"> </w:t>
      </w:r>
      <w:r w:rsidR="008E6F7C">
        <w:rPr>
          <w:sz w:val="22"/>
          <w:szCs w:val="22"/>
        </w:rPr>
        <w:t xml:space="preserve">to </w:t>
      </w:r>
      <w:r w:rsidR="00255DD5">
        <w:rPr>
          <w:sz w:val="22"/>
          <w:szCs w:val="22"/>
        </w:rPr>
        <w:t>gNB implementation.</w:t>
      </w:r>
      <w:r w:rsidR="0032098F">
        <w:rPr>
          <w:sz w:val="22"/>
          <w:szCs w:val="22"/>
        </w:rPr>
        <w:t xml:space="preserve"> It is much simpler to reuse existing paging DCI monitoring mechanism and </w:t>
      </w:r>
      <w:r w:rsidR="00E9626C">
        <w:rPr>
          <w:sz w:val="22"/>
          <w:szCs w:val="22"/>
        </w:rPr>
        <w:t>use start of PO as reference point to configure the offset</w:t>
      </w:r>
      <w:r w:rsidR="0032098F">
        <w:rPr>
          <w:sz w:val="22"/>
          <w:szCs w:val="22"/>
        </w:rPr>
        <w:t xml:space="preserve">. </w:t>
      </w:r>
    </w:p>
    <w:p w14:paraId="351FE3C5" w14:textId="77777777" w:rsidR="0092214B" w:rsidRDefault="0092214B" w:rsidP="00BC7883">
      <w:pPr>
        <w:rPr>
          <w:sz w:val="22"/>
          <w:szCs w:val="22"/>
        </w:rPr>
      </w:pPr>
    </w:p>
    <w:p w14:paraId="29828763" w14:textId="77777777" w:rsidR="00826233" w:rsidRPr="00DD2DF5" w:rsidRDefault="00ED597C" w:rsidP="00BC7883">
      <w:pPr>
        <w:rPr>
          <w:b/>
          <w:bCs/>
          <w:color w:val="000000"/>
          <w:sz w:val="22"/>
          <w:szCs w:val="22"/>
        </w:rPr>
      </w:pPr>
      <w:r w:rsidRPr="00DD2DF5">
        <w:rPr>
          <w:b/>
          <w:bCs/>
          <w:sz w:val="22"/>
          <w:szCs w:val="22"/>
        </w:rPr>
        <w:t>Proposal 7:</w:t>
      </w:r>
      <w:r w:rsidR="00347C45" w:rsidRPr="00DD2DF5">
        <w:rPr>
          <w:b/>
          <w:bCs/>
          <w:sz w:val="22"/>
          <w:szCs w:val="22"/>
        </w:rPr>
        <w:t xml:space="preserve"> </w:t>
      </w:r>
      <w:r w:rsidR="001D637B" w:rsidRPr="00DD2DF5">
        <w:rPr>
          <w:b/>
          <w:bCs/>
          <w:sz w:val="22"/>
          <w:szCs w:val="22"/>
        </w:rPr>
        <w:t xml:space="preserve">PEI monitoring window includes </w:t>
      </w:r>
      <w:r w:rsidR="00A214E7" w:rsidRPr="00DD2DF5">
        <w:rPr>
          <w:b/>
          <w:bCs/>
          <w:sz w:val="22"/>
          <w:szCs w:val="22"/>
        </w:rPr>
        <w:t xml:space="preserve">same total number of MOs per PO, such as </w:t>
      </w:r>
      <w:r w:rsidR="001D637B" w:rsidRPr="00DD2DF5">
        <w:rPr>
          <w:b/>
          <w:bCs/>
          <w:color w:val="000000"/>
          <w:sz w:val="22"/>
          <w:szCs w:val="22"/>
        </w:rPr>
        <w:t xml:space="preserve">S*X </w:t>
      </w:r>
      <w:r w:rsidR="00826233" w:rsidRPr="00DD2DF5">
        <w:rPr>
          <w:b/>
          <w:bCs/>
          <w:sz w:val="22"/>
          <w:szCs w:val="22"/>
        </w:rPr>
        <w:t>consecutive</w:t>
      </w:r>
      <w:r w:rsidR="00826233" w:rsidRPr="00DD2DF5">
        <w:rPr>
          <w:b/>
          <w:bCs/>
          <w:color w:val="000000"/>
          <w:sz w:val="22"/>
          <w:szCs w:val="22"/>
        </w:rPr>
        <w:t xml:space="preserve"> </w:t>
      </w:r>
      <w:r w:rsidR="001D637B" w:rsidRPr="00DD2DF5">
        <w:rPr>
          <w:b/>
          <w:bCs/>
          <w:color w:val="000000"/>
          <w:sz w:val="22"/>
          <w:szCs w:val="22"/>
        </w:rPr>
        <w:t>MOs in total, where 'S' is the number of actual transmitted SSBs and X is the number of PDCCH MOs per SSB</w:t>
      </w:r>
      <w:r w:rsidR="00A214E7" w:rsidRPr="00DD2DF5">
        <w:rPr>
          <w:b/>
          <w:bCs/>
          <w:color w:val="000000"/>
          <w:sz w:val="22"/>
          <w:szCs w:val="22"/>
        </w:rPr>
        <w:t>.</w:t>
      </w:r>
    </w:p>
    <w:p w14:paraId="3C083D47" w14:textId="77777777" w:rsidR="00826233" w:rsidRPr="00DD2DF5" w:rsidRDefault="00826233" w:rsidP="00BC7883">
      <w:pPr>
        <w:rPr>
          <w:b/>
          <w:bCs/>
          <w:color w:val="000000"/>
          <w:sz w:val="22"/>
          <w:szCs w:val="22"/>
        </w:rPr>
      </w:pPr>
    </w:p>
    <w:p w14:paraId="4A9F7DED" w14:textId="24B46347" w:rsidR="00824B04" w:rsidRPr="00DD2DF5" w:rsidRDefault="00826233" w:rsidP="00BC7883">
      <w:pPr>
        <w:rPr>
          <w:b/>
          <w:bCs/>
          <w:sz w:val="22"/>
          <w:szCs w:val="22"/>
        </w:rPr>
      </w:pPr>
      <w:r w:rsidRPr="00DD2DF5">
        <w:rPr>
          <w:b/>
          <w:bCs/>
          <w:color w:val="000000"/>
          <w:sz w:val="22"/>
          <w:szCs w:val="22"/>
        </w:rPr>
        <w:t>Proposal 8. First MO</w:t>
      </w:r>
      <w:r w:rsidR="00D93C4F" w:rsidRPr="00DD2DF5">
        <w:rPr>
          <w:b/>
          <w:bCs/>
          <w:color w:val="000000"/>
          <w:sz w:val="22"/>
          <w:szCs w:val="22"/>
        </w:rPr>
        <w:t xml:space="preserve"> for PEI monitoring is identified at an offset before the first MO of the PO addressed by the PEI.</w:t>
      </w:r>
      <w:r w:rsidR="00ED597C" w:rsidRPr="00DD2DF5">
        <w:rPr>
          <w:b/>
          <w:bCs/>
          <w:sz w:val="22"/>
          <w:szCs w:val="22"/>
        </w:rPr>
        <w:t xml:space="preserve"> </w:t>
      </w:r>
    </w:p>
    <w:p w14:paraId="42C7FA39" w14:textId="331DE8F9" w:rsidR="00824B04" w:rsidRDefault="00824B04" w:rsidP="00BC7883">
      <w:pPr>
        <w:rPr>
          <w:b/>
          <w:bCs/>
          <w:sz w:val="22"/>
          <w:szCs w:val="22"/>
        </w:rPr>
      </w:pPr>
    </w:p>
    <w:p w14:paraId="1D7F5BAC" w14:textId="789069E9" w:rsidR="008E6F7C" w:rsidRPr="00824B04" w:rsidRDefault="008E6F7C" w:rsidP="00BC7883">
      <w:pPr>
        <w:rPr>
          <w:b/>
          <w:bCs/>
          <w:sz w:val="22"/>
          <w:szCs w:val="22"/>
        </w:rPr>
      </w:pPr>
      <w:r>
        <w:rPr>
          <w:b/>
          <w:bCs/>
          <w:sz w:val="22"/>
          <w:szCs w:val="22"/>
        </w:rPr>
        <w:t xml:space="preserve">Proposal 9. Do not support configuration of a minimum time gap between </w:t>
      </w:r>
      <w:r w:rsidR="00255DD5">
        <w:rPr>
          <w:b/>
          <w:bCs/>
          <w:sz w:val="22"/>
          <w:szCs w:val="22"/>
        </w:rPr>
        <w:t>last MO of PEI monitoring and start of PO.</w:t>
      </w:r>
    </w:p>
    <w:p w14:paraId="134EA819" w14:textId="77777777" w:rsidR="001B026B" w:rsidRPr="001B026B" w:rsidRDefault="001B026B" w:rsidP="00BC7883">
      <w:pPr>
        <w:rPr>
          <w:b/>
          <w:bCs/>
          <w:sz w:val="22"/>
          <w:szCs w:val="22"/>
        </w:rPr>
      </w:pPr>
    </w:p>
    <w:p w14:paraId="02D89E81" w14:textId="7B11D1A8" w:rsidR="00DC4834" w:rsidRDefault="001654AC" w:rsidP="00DC4834">
      <w:pPr>
        <w:pStyle w:val="Heading1"/>
      </w:pPr>
      <w:r>
        <w:t>UE Behavior upon detecting PEI</w:t>
      </w:r>
    </w:p>
    <w:p w14:paraId="574F7833" w14:textId="040D693B" w:rsidR="00180858" w:rsidRDefault="00356D51" w:rsidP="00D54352">
      <w:pPr>
        <w:tabs>
          <w:tab w:val="num" w:pos="720"/>
        </w:tabs>
        <w:rPr>
          <w:sz w:val="22"/>
          <w:szCs w:val="22"/>
        </w:rPr>
      </w:pPr>
      <w:r>
        <w:rPr>
          <w:sz w:val="22"/>
          <w:szCs w:val="22"/>
        </w:rPr>
        <w:t>Behv-A such as follows was agreed in RAN# 93e</w:t>
      </w:r>
    </w:p>
    <w:p w14:paraId="5869A230" w14:textId="77777777" w:rsidR="006F45D3" w:rsidRPr="006F45D3" w:rsidRDefault="006F45D3" w:rsidP="003834FE">
      <w:pPr>
        <w:numPr>
          <w:ilvl w:val="0"/>
          <w:numId w:val="14"/>
        </w:numPr>
        <w:overflowPunct/>
        <w:autoSpaceDE/>
        <w:autoSpaceDN/>
        <w:adjustRightInd/>
        <w:spacing w:after="0"/>
        <w:textAlignment w:val="auto"/>
        <w:rPr>
          <w:rFonts w:eastAsia="Times New Roman"/>
          <w:sz w:val="22"/>
          <w:szCs w:val="22"/>
        </w:rPr>
      </w:pPr>
      <w:r w:rsidRPr="006F45D3">
        <w:rPr>
          <w:rFonts w:eastAsia="Times New Roman"/>
          <w:sz w:val="22"/>
          <w:szCs w:val="22"/>
        </w:rPr>
        <w:t>Behv-A:</w:t>
      </w:r>
      <w:r w:rsidRPr="006F45D3">
        <w:rPr>
          <w:rStyle w:val="apple-converted-space"/>
          <w:rFonts w:eastAsia="Times New Roman"/>
          <w:sz w:val="22"/>
          <w:szCs w:val="22"/>
        </w:rPr>
        <w:t> </w:t>
      </w:r>
      <w:r w:rsidRPr="006F45D3">
        <w:rPr>
          <w:rFonts w:eastAsia="Times New Roman"/>
          <w:sz w:val="22"/>
          <w:szCs w:val="22"/>
        </w:rPr>
        <w:t xml:space="preserve"> </w:t>
      </w:r>
    </w:p>
    <w:p w14:paraId="677FE773" w14:textId="77777777" w:rsidR="006F45D3" w:rsidRPr="006F45D3" w:rsidRDefault="006F45D3" w:rsidP="003834FE">
      <w:pPr>
        <w:numPr>
          <w:ilvl w:val="1"/>
          <w:numId w:val="14"/>
        </w:numPr>
        <w:overflowPunct/>
        <w:autoSpaceDE/>
        <w:autoSpaceDN/>
        <w:adjustRightInd/>
        <w:spacing w:after="0"/>
        <w:textAlignment w:val="auto"/>
        <w:rPr>
          <w:rFonts w:eastAsia="Times New Roman"/>
          <w:sz w:val="22"/>
          <w:szCs w:val="22"/>
        </w:rPr>
      </w:pPr>
      <w:r w:rsidRPr="006F45D3">
        <w:rPr>
          <w:rFonts w:eastAsia="Times New Roman"/>
          <w:sz w:val="22"/>
          <w:szCs w:val="22"/>
        </w:rPr>
        <w:t>PEI indicates UE should monitor a PO if UE’s group/subgroup is paged</w:t>
      </w:r>
    </w:p>
    <w:p w14:paraId="30DF02B7" w14:textId="77777777" w:rsidR="006F45D3" w:rsidRPr="006F45D3" w:rsidRDefault="006F45D3" w:rsidP="003834FE">
      <w:pPr>
        <w:numPr>
          <w:ilvl w:val="1"/>
          <w:numId w:val="14"/>
        </w:numPr>
        <w:overflowPunct/>
        <w:autoSpaceDE/>
        <w:autoSpaceDN/>
        <w:adjustRightInd/>
        <w:spacing w:after="0"/>
        <w:textAlignment w:val="auto"/>
        <w:rPr>
          <w:rFonts w:eastAsia="Times New Roman"/>
          <w:sz w:val="22"/>
          <w:szCs w:val="22"/>
        </w:rPr>
      </w:pPr>
      <w:r w:rsidRPr="006F45D3">
        <w:rPr>
          <w:rFonts w:eastAsia="Times New Roman"/>
          <w:sz w:val="22"/>
          <w:szCs w:val="22"/>
        </w:rPr>
        <w:t>UE is not required to monitor a PO if UE does not detect PEI at all PEI occasion(s) for the PO</w:t>
      </w:r>
    </w:p>
    <w:p w14:paraId="755DD579" w14:textId="77777777" w:rsidR="001262B5" w:rsidRDefault="001262B5" w:rsidP="00D54352">
      <w:pPr>
        <w:tabs>
          <w:tab w:val="num" w:pos="720"/>
        </w:tabs>
        <w:rPr>
          <w:rFonts w:eastAsia="Times New Roman"/>
          <w:sz w:val="22"/>
          <w:szCs w:val="22"/>
        </w:rPr>
      </w:pPr>
    </w:p>
    <w:p w14:paraId="59526E22" w14:textId="7A72370E" w:rsidR="00BA052C" w:rsidRPr="00BA052C" w:rsidRDefault="001262B5" w:rsidP="00CA5831">
      <w:pPr>
        <w:pStyle w:val="N1"/>
        <w:ind w:left="0"/>
        <w:jc w:val="both"/>
        <w:rPr>
          <w:lang w:eastAsia="zh-CN"/>
        </w:rPr>
      </w:pPr>
      <w:r w:rsidRPr="00593504">
        <w:rPr>
          <w:rFonts w:ascii="Times New Roman" w:eastAsia="Times New Roman" w:hAnsi="Times New Roman" w:cs="Times New Roman"/>
        </w:rPr>
        <w:t xml:space="preserve">If TRS availability indication by PEI is agreed, it needs to be discussed whether </w:t>
      </w:r>
      <w:r w:rsidR="005F3BA3" w:rsidRPr="00593504">
        <w:rPr>
          <w:rFonts w:ascii="Times New Roman" w:eastAsia="Times New Roman" w:hAnsi="Times New Roman" w:cs="Times New Roman"/>
        </w:rPr>
        <w:t xml:space="preserve">following </w:t>
      </w:r>
      <w:r w:rsidRPr="00593504">
        <w:rPr>
          <w:rFonts w:ascii="Times New Roman" w:eastAsia="Times New Roman" w:hAnsi="Times New Roman" w:cs="Times New Roman"/>
        </w:rPr>
        <w:t xml:space="preserve">TRS availability indication </w:t>
      </w:r>
      <w:r w:rsidR="005F3BA3" w:rsidRPr="00593504">
        <w:rPr>
          <w:rFonts w:ascii="Times New Roman" w:eastAsia="Times New Roman" w:hAnsi="Times New Roman" w:cs="Times New Roman"/>
        </w:rPr>
        <w:t>by PEI is dependent on whether UE</w:t>
      </w:r>
      <w:r w:rsidR="00FA76F9" w:rsidRPr="00593504">
        <w:rPr>
          <w:rFonts w:ascii="Times New Roman" w:eastAsia="Times New Roman" w:hAnsi="Times New Roman" w:cs="Times New Roman"/>
        </w:rPr>
        <w:t xml:space="preserve"> is indicated to monitor a PO by PEI. </w:t>
      </w:r>
      <w:r w:rsidR="00CA5831">
        <w:rPr>
          <w:rFonts w:ascii="Times New Roman" w:eastAsia="Times New Roman" w:hAnsi="Times New Roman" w:cs="Times New Roman"/>
        </w:rPr>
        <w:t>In our view, a</w:t>
      </w:r>
      <w:r w:rsidR="00593504" w:rsidRPr="00593504">
        <w:rPr>
          <w:rFonts w:ascii="Times New Roman" w:hAnsi="Times New Roman" w:cs="Times New Roman"/>
        </w:rPr>
        <w:t xml:space="preserve"> UE may detect the PEI and follow the TRS availability indication </w:t>
      </w:r>
      <w:r w:rsidR="00CA5831">
        <w:rPr>
          <w:rFonts w:ascii="Times New Roman" w:hAnsi="Times New Roman" w:cs="Times New Roman"/>
        </w:rPr>
        <w:t xml:space="preserve">(if agreed and provided in PEI) </w:t>
      </w:r>
      <w:r w:rsidR="00593504" w:rsidRPr="00593504">
        <w:rPr>
          <w:rFonts w:ascii="Times New Roman" w:hAnsi="Times New Roman" w:cs="Times New Roman"/>
        </w:rPr>
        <w:t xml:space="preserve">regardless of whether </w:t>
      </w:r>
      <w:r w:rsidR="00DD08F3">
        <w:rPr>
          <w:rFonts w:ascii="Times New Roman" w:hAnsi="Times New Roman" w:cs="Times New Roman"/>
        </w:rPr>
        <w:t xml:space="preserve">same </w:t>
      </w:r>
      <w:r w:rsidR="00593504" w:rsidRPr="00593504">
        <w:rPr>
          <w:rFonts w:ascii="Times New Roman" w:hAnsi="Times New Roman" w:cs="Times New Roman"/>
        </w:rPr>
        <w:t xml:space="preserve">PEI indicates wake up or not for UE’s paging group or sub-group. </w:t>
      </w:r>
      <w:r w:rsidR="00CA5831">
        <w:rPr>
          <w:rFonts w:ascii="Times New Roman" w:hAnsi="Times New Roman" w:cs="Times New Roman"/>
        </w:rPr>
        <w:t>In other words</w:t>
      </w:r>
      <w:r w:rsidR="00593504" w:rsidRPr="00593504">
        <w:rPr>
          <w:rFonts w:ascii="Times New Roman" w:hAnsi="Times New Roman" w:cs="Times New Roman"/>
        </w:rPr>
        <w:t xml:space="preserve">, following the TRS availability indication by PEI can be independent of whether PEI includes wake up information of the UE’s paging group /sub-group or not. </w:t>
      </w:r>
    </w:p>
    <w:p w14:paraId="427F8FA7" w14:textId="4A57F5C1" w:rsidR="00E944E5" w:rsidRPr="00391D16" w:rsidRDefault="00E944E5" w:rsidP="00164CF9"/>
    <w:p w14:paraId="7F7BE08B" w14:textId="5539E975" w:rsidR="00BA052C" w:rsidRPr="00024C89" w:rsidRDefault="00CA5831" w:rsidP="00254121">
      <w:pPr>
        <w:rPr>
          <w:b/>
          <w:bCs/>
          <w:sz w:val="22"/>
          <w:szCs w:val="22"/>
        </w:rPr>
      </w:pPr>
      <w:r>
        <w:rPr>
          <w:b/>
          <w:bCs/>
          <w:sz w:val="22"/>
          <w:szCs w:val="22"/>
          <w:lang w:val="en-US"/>
        </w:rPr>
        <w:t>Proposal 10</w:t>
      </w:r>
      <w:r w:rsidR="00343979" w:rsidRPr="00FE082A">
        <w:rPr>
          <w:b/>
          <w:bCs/>
          <w:sz w:val="22"/>
          <w:szCs w:val="22"/>
          <w:lang w:val="en-US"/>
        </w:rPr>
        <w:t xml:space="preserve">: </w:t>
      </w:r>
      <w:r w:rsidR="00254121">
        <w:rPr>
          <w:b/>
          <w:bCs/>
          <w:sz w:val="22"/>
          <w:szCs w:val="22"/>
          <w:lang w:val="en-US"/>
        </w:rPr>
        <w:t xml:space="preserve">UE may follow TRS availability indication </w:t>
      </w:r>
      <w:r w:rsidR="009239C3">
        <w:rPr>
          <w:b/>
          <w:bCs/>
          <w:sz w:val="22"/>
          <w:szCs w:val="22"/>
          <w:lang w:val="en-US"/>
        </w:rPr>
        <w:t>(if agreed) by PEI regardless of whether UE is indicated to monitor PO or not</w:t>
      </w:r>
      <w:r w:rsidR="00DD08F3">
        <w:rPr>
          <w:b/>
          <w:bCs/>
          <w:sz w:val="22"/>
          <w:szCs w:val="22"/>
          <w:lang w:val="en-US"/>
        </w:rPr>
        <w:t xml:space="preserve"> by the same PEI</w:t>
      </w:r>
      <w:r w:rsidR="00BA052C" w:rsidRPr="00024C89">
        <w:rPr>
          <w:b/>
          <w:bCs/>
          <w:sz w:val="22"/>
          <w:szCs w:val="22"/>
        </w:rPr>
        <w:t>.</w:t>
      </w:r>
    </w:p>
    <w:p w14:paraId="7F4007C1" w14:textId="77777777" w:rsidR="006D3F83" w:rsidRDefault="006D3F83" w:rsidP="00BC7883">
      <w:pPr>
        <w:rPr>
          <w:sz w:val="22"/>
          <w:szCs w:val="22"/>
        </w:rPr>
      </w:pPr>
    </w:p>
    <w:p w14:paraId="1FF9905C" w14:textId="77777777" w:rsidR="00597ACD" w:rsidRDefault="00597ACD" w:rsidP="00AE57B0">
      <w:pPr>
        <w:pStyle w:val="3GPPText"/>
        <w:rPr>
          <w:b/>
          <w:bCs/>
        </w:rPr>
      </w:pPr>
    </w:p>
    <w:p w14:paraId="3C52CA04" w14:textId="77777777" w:rsidR="005972C9" w:rsidRDefault="005972C9" w:rsidP="008F30B8">
      <w:pPr>
        <w:pStyle w:val="Heading1"/>
      </w:pPr>
      <w:r>
        <w:t>Conclusions</w:t>
      </w:r>
    </w:p>
    <w:p w14:paraId="4F1CD0F2" w14:textId="5A8EE909" w:rsidR="00A7256E" w:rsidRDefault="00E455A9" w:rsidP="00257226">
      <w:pPr>
        <w:pStyle w:val="3GPPText"/>
      </w:pPr>
      <w:r w:rsidRPr="00106F86">
        <w:t>In summary, we have following list of proposals</w:t>
      </w:r>
      <w:r w:rsidR="00BA361D">
        <w:t xml:space="preserve">  and observation</w:t>
      </w:r>
      <w:r w:rsidR="00410E96">
        <w:t>:</w:t>
      </w:r>
    </w:p>
    <w:p w14:paraId="38E438AE" w14:textId="054C618C" w:rsidR="00BA361D" w:rsidRDefault="00BA361D" w:rsidP="00BA361D">
      <w:pPr>
        <w:rPr>
          <w:b/>
          <w:bCs/>
          <w:sz w:val="22"/>
          <w:szCs w:val="22"/>
          <w:lang w:val="en-US"/>
        </w:rPr>
      </w:pPr>
      <w:r w:rsidRPr="00FE082A">
        <w:rPr>
          <w:b/>
          <w:bCs/>
          <w:sz w:val="22"/>
          <w:szCs w:val="22"/>
          <w:lang w:val="en-US"/>
        </w:rPr>
        <w:t xml:space="preserve">Observation </w:t>
      </w:r>
      <w:r>
        <w:rPr>
          <w:b/>
          <w:bCs/>
          <w:sz w:val="22"/>
          <w:szCs w:val="22"/>
          <w:lang w:val="en-US"/>
        </w:rPr>
        <w:t>1</w:t>
      </w:r>
      <w:r w:rsidRPr="00FE082A">
        <w:rPr>
          <w:b/>
          <w:bCs/>
          <w:sz w:val="22"/>
          <w:szCs w:val="22"/>
          <w:lang w:val="en-US"/>
        </w:rPr>
        <w:t xml:space="preserve">: </w:t>
      </w:r>
      <w:r>
        <w:rPr>
          <w:b/>
          <w:bCs/>
          <w:sz w:val="22"/>
          <w:szCs w:val="22"/>
          <w:lang w:val="en-US"/>
        </w:rPr>
        <w:t>Need for PEI at high paging load is questionable.</w:t>
      </w:r>
    </w:p>
    <w:p w14:paraId="10753617" w14:textId="77777777" w:rsidR="0001769A" w:rsidRPr="00277203" w:rsidRDefault="0001769A" w:rsidP="0001769A">
      <w:pPr>
        <w:pStyle w:val="ListParagraph"/>
        <w:numPr>
          <w:ilvl w:val="0"/>
          <w:numId w:val="43"/>
        </w:numPr>
        <w:rPr>
          <w:rFonts w:ascii="Times New Roman" w:hAnsi="Times New Roman"/>
          <w:b/>
          <w:bCs/>
        </w:rPr>
      </w:pPr>
      <w:r w:rsidRPr="00277203">
        <w:rPr>
          <w:rFonts w:ascii="Times New Roman" w:hAnsi="Times New Roman"/>
          <w:b/>
          <w:bCs/>
        </w:rPr>
        <w:t>1 PEI to multiple PO association is not an essential functionality of PEI.</w:t>
      </w:r>
    </w:p>
    <w:p w14:paraId="5E46E1AB" w14:textId="77777777" w:rsidR="0001769A" w:rsidRPr="0001769A" w:rsidRDefault="0001769A" w:rsidP="0001769A">
      <w:pPr>
        <w:pStyle w:val="ListParagraph"/>
        <w:rPr>
          <w:b/>
          <w:bCs/>
        </w:rPr>
      </w:pPr>
    </w:p>
    <w:p w14:paraId="025B09EE" w14:textId="77777777" w:rsidR="00BA361D" w:rsidRDefault="00BA361D" w:rsidP="00BA361D">
      <w:pPr>
        <w:rPr>
          <w:b/>
          <w:bCs/>
          <w:sz w:val="22"/>
          <w:szCs w:val="22"/>
        </w:rPr>
      </w:pPr>
    </w:p>
    <w:p w14:paraId="07BBF1B3" w14:textId="77777777" w:rsidR="00BA361D" w:rsidRDefault="00BA361D" w:rsidP="00BA361D">
      <w:pPr>
        <w:rPr>
          <w:b/>
          <w:bCs/>
          <w:sz w:val="22"/>
          <w:szCs w:val="22"/>
        </w:rPr>
      </w:pPr>
      <w:r w:rsidRPr="00D00057">
        <w:rPr>
          <w:b/>
          <w:bCs/>
          <w:sz w:val="22"/>
          <w:szCs w:val="22"/>
        </w:rPr>
        <w:t xml:space="preserve">Proposal 1: Essential function of PEI includes providing indication for UE paging sub-grouping information only. </w:t>
      </w:r>
    </w:p>
    <w:p w14:paraId="7052976D" w14:textId="77777777" w:rsidR="0001769A" w:rsidRDefault="0001769A" w:rsidP="0001769A">
      <w:pPr>
        <w:pStyle w:val="3GPPText"/>
        <w:rPr>
          <w:b/>
          <w:bCs/>
          <w:lang w:val="en-GB"/>
        </w:rPr>
      </w:pPr>
      <w:r w:rsidRPr="00C92A14">
        <w:rPr>
          <w:b/>
          <w:bCs/>
          <w:lang w:val="en-GB"/>
        </w:rPr>
        <w:t xml:space="preserve">Proposal 2: </w:t>
      </w:r>
      <w:r>
        <w:rPr>
          <w:b/>
          <w:bCs/>
          <w:lang w:val="en-GB"/>
        </w:rPr>
        <w:t xml:space="preserve">When configured, </w:t>
      </w:r>
      <w:r w:rsidRPr="00C92A14">
        <w:rPr>
          <w:b/>
          <w:bCs/>
          <w:lang w:val="en-GB"/>
        </w:rPr>
        <w:t xml:space="preserve">PDCCH PEI provides UE paging sub-grouping indication. </w:t>
      </w:r>
    </w:p>
    <w:p w14:paraId="2B88118E" w14:textId="77777777" w:rsidR="0001769A" w:rsidRDefault="0001769A" w:rsidP="0001769A">
      <w:pPr>
        <w:pStyle w:val="3GPPText"/>
        <w:numPr>
          <w:ilvl w:val="0"/>
          <w:numId w:val="40"/>
        </w:numPr>
        <w:rPr>
          <w:b/>
          <w:bCs/>
          <w:lang w:val="en-GB"/>
        </w:rPr>
      </w:pPr>
      <w:r>
        <w:rPr>
          <w:b/>
          <w:bCs/>
          <w:lang w:val="en-GB"/>
        </w:rPr>
        <w:t>A bitmap of size up to 8 bits can be used in the DCI.</w:t>
      </w:r>
    </w:p>
    <w:p w14:paraId="1E16503A" w14:textId="65EFA8F3" w:rsidR="0001769A" w:rsidRDefault="0001769A" w:rsidP="0001769A">
      <w:pPr>
        <w:pStyle w:val="3GPPText"/>
        <w:numPr>
          <w:ilvl w:val="0"/>
          <w:numId w:val="40"/>
        </w:numPr>
        <w:rPr>
          <w:b/>
          <w:bCs/>
          <w:lang w:val="en-GB"/>
        </w:rPr>
      </w:pPr>
      <w:r>
        <w:rPr>
          <w:b/>
          <w:bCs/>
          <w:lang w:val="en-GB"/>
        </w:rPr>
        <w:t xml:space="preserve">No other indications </w:t>
      </w:r>
      <w:r w:rsidR="00C51DCD">
        <w:rPr>
          <w:b/>
          <w:bCs/>
          <w:lang w:val="en-GB"/>
        </w:rPr>
        <w:t xml:space="preserve">are </w:t>
      </w:r>
      <w:r>
        <w:rPr>
          <w:b/>
          <w:bCs/>
          <w:lang w:val="en-GB"/>
        </w:rPr>
        <w:t>provided via PDCCH-based PEI.</w:t>
      </w:r>
    </w:p>
    <w:p w14:paraId="5FFCD10E" w14:textId="77777777" w:rsidR="00BA361D" w:rsidRDefault="00BA361D" w:rsidP="00BA361D">
      <w:pPr>
        <w:rPr>
          <w:b/>
          <w:bCs/>
          <w:sz w:val="22"/>
          <w:szCs w:val="22"/>
        </w:rPr>
      </w:pPr>
    </w:p>
    <w:p w14:paraId="265F3E29" w14:textId="00ECE4CD" w:rsidR="00BA361D" w:rsidRDefault="00BA361D" w:rsidP="00BA361D">
      <w:pPr>
        <w:rPr>
          <w:b/>
          <w:bCs/>
          <w:sz w:val="22"/>
          <w:szCs w:val="22"/>
        </w:rPr>
      </w:pPr>
      <w:r w:rsidRPr="00024C89">
        <w:rPr>
          <w:b/>
          <w:bCs/>
          <w:sz w:val="22"/>
          <w:szCs w:val="22"/>
        </w:rPr>
        <w:t>Proposal 3: 1 PEI to 1 PO is supported only for Rel-17 PEI design.</w:t>
      </w:r>
    </w:p>
    <w:p w14:paraId="61BD5EA1" w14:textId="77777777" w:rsidR="00BA361D" w:rsidRDefault="00BA361D" w:rsidP="00BA361D">
      <w:pPr>
        <w:rPr>
          <w:b/>
          <w:bCs/>
          <w:sz w:val="22"/>
          <w:szCs w:val="22"/>
        </w:rPr>
      </w:pPr>
    </w:p>
    <w:p w14:paraId="5607A5B1" w14:textId="5A35EC76" w:rsidR="00BA361D" w:rsidRDefault="00BA361D" w:rsidP="00BA361D">
      <w:pPr>
        <w:rPr>
          <w:b/>
          <w:bCs/>
          <w:sz w:val="22"/>
          <w:szCs w:val="22"/>
        </w:rPr>
      </w:pPr>
      <w:r w:rsidRPr="001B026B">
        <w:rPr>
          <w:b/>
          <w:bCs/>
          <w:sz w:val="22"/>
          <w:szCs w:val="22"/>
        </w:rPr>
        <w:t>Proposal 4:  CORESET 0 and paging search space can be used for PDCCH PEI monitoring.</w:t>
      </w:r>
    </w:p>
    <w:p w14:paraId="7E6C540F" w14:textId="77777777" w:rsidR="00BA361D" w:rsidRDefault="00BA361D" w:rsidP="00BA361D">
      <w:pPr>
        <w:rPr>
          <w:b/>
          <w:bCs/>
          <w:sz w:val="22"/>
          <w:szCs w:val="22"/>
        </w:rPr>
      </w:pPr>
    </w:p>
    <w:p w14:paraId="1CE1BEB5" w14:textId="77777777" w:rsidR="00BA361D" w:rsidRDefault="00BA361D" w:rsidP="00BA361D">
      <w:pPr>
        <w:rPr>
          <w:b/>
          <w:bCs/>
          <w:sz w:val="22"/>
          <w:szCs w:val="22"/>
        </w:rPr>
      </w:pPr>
      <w:r>
        <w:rPr>
          <w:b/>
          <w:bCs/>
          <w:sz w:val="22"/>
          <w:szCs w:val="22"/>
        </w:rPr>
        <w:t>Proposal 5:  Discuss DCI payload whether it can be fixed or configurable after agreeing on what information content can be signalled via PEI.</w:t>
      </w:r>
    </w:p>
    <w:p w14:paraId="1B5DF7F4" w14:textId="77777777" w:rsidR="00BA361D" w:rsidRPr="00C52CDD" w:rsidRDefault="00BA361D" w:rsidP="00BA361D">
      <w:pPr>
        <w:pStyle w:val="ListParagraph"/>
        <w:numPr>
          <w:ilvl w:val="0"/>
          <w:numId w:val="43"/>
        </w:numPr>
        <w:rPr>
          <w:rFonts w:ascii="Times New Roman" w:hAnsi="Times New Roman"/>
          <w:b/>
          <w:bCs/>
        </w:rPr>
      </w:pPr>
      <w:r w:rsidRPr="00C52CDD">
        <w:rPr>
          <w:rFonts w:ascii="Times New Roman" w:hAnsi="Times New Roman"/>
          <w:b/>
          <w:bCs/>
        </w:rPr>
        <w:t>Higher layer parameter on configured number of sub-groups per PO or size of the bitmap for UE sub-grouping information is needed.</w:t>
      </w:r>
    </w:p>
    <w:p w14:paraId="7EFE0914" w14:textId="77777777" w:rsidR="00BA361D" w:rsidRDefault="00BA361D" w:rsidP="00BA361D">
      <w:pPr>
        <w:rPr>
          <w:b/>
          <w:bCs/>
          <w:sz w:val="22"/>
          <w:szCs w:val="22"/>
        </w:rPr>
      </w:pPr>
    </w:p>
    <w:p w14:paraId="72AF425E" w14:textId="77777777" w:rsidR="00BA361D" w:rsidRDefault="00BA361D" w:rsidP="00BA361D">
      <w:pPr>
        <w:rPr>
          <w:b/>
          <w:bCs/>
          <w:sz w:val="22"/>
          <w:szCs w:val="22"/>
        </w:rPr>
      </w:pPr>
      <w:r>
        <w:rPr>
          <w:b/>
          <w:bCs/>
          <w:sz w:val="22"/>
          <w:szCs w:val="22"/>
        </w:rPr>
        <w:t>Proposal 6: An offset is configured to derive MOs for PEI monitoring with respect to the MOs of PO addressed by the PEI.</w:t>
      </w:r>
    </w:p>
    <w:p w14:paraId="6789C0B4" w14:textId="77777777" w:rsidR="00BA361D" w:rsidRDefault="00BA361D" w:rsidP="00BA361D">
      <w:pPr>
        <w:rPr>
          <w:b/>
          <w:bCs/>
          <w:sz w:val="22"/>
          <w:szCs w:val="22"/>
        </w:rPr>
      </w:pPr>
    </w:p>
    <w:p w14:paraId="2B101EB3" w14:textId="2AB29A63" w:rsidR="00BA361D" w:rsidRPr="00DD2DF5" w:rsidRDefault="00BA361D" w:rsidP="00BA361D">
      <w:pPr>
        <w:rPr>
          <w:b/>
          <w:bCs/>
          <w:color w:val="000000"/>
          <w:sz w:val="22"/>
          <w:szCs w:val="22"/>
        </w:rPr>
      </w:pPr>
      <w:r w:rsidRPr="00DD2DF5">
        <w:rPr>
          <w:b/>
          <w:bCs/>
          <w:sz w:val="22"/>
          <w:szCs w:val="22"/>
        </w:rPr>
        <w:t xml:space="preserve">Proposal 7: PEI monitoring window includes same total number of MOs per PO, such as </w:t>
      </w:r>
      <w:r w:rsidRPr="00DD2DF5">
        <w:rPr>
          <w:b/>
          <w:bCs/>
          <w:color w:val="000000"/>
          <w:sz w:val="22"/>
          <w:szCs w:val="22"/>
        </w:rPr>
        <w:t xml:space="preserve">S*X </w:t>
      </w:r>
      <w:r w:rsidRPr="00DD2DF5">
        <w:rPr>
          <w:b/>
          <w:bCs/>
          <w:sz w:val="22"/>
          <w:szCs w:val="22"/>
        </w:rPr>
        <w:t>consecutive</w:t>
      </w:r>
      <w:r w:rsidRPr="00DD2DF5">
        <w:rPr>
          <w:b/>
          <w:bCs/>
          <w:color w:val="000000"/>
          <w:sz w:val="22"/>
          <w:szCs w:val="22"/>
        </w:rPr>
        <w:t xml:space="preserve"> MOs in total, where 'S' is the number of actual transmitted SSBs and X is the number of PDCCH MOs per SSB.</w:t>
      </w:r>
    </w:p>
    <w:p w14:paraId="24769591" w14:textId="77777777" w:rsidR="00BA361D" w:rsidRPr="00DD2DF5" w:rsidRDefault="00BA361D" w:rsidP="00BA361D">
      <w:pPr>
        <w:rPr>
          <w:b/>
          <w:bCs/>
          <w:color w:val="000000"/>
          <w:sz w:val="22"/>
          <w:szCs w:val="22"/>
        </w:rPr>
      </w:pPr>
    </w:p>
    <w:p w14:paraId="74549BA9" w14:textId="77777777" w:rsidR="00BA361D" w:rsidRPr="00DD2DF5" w:rsidRDefault="00BA361D" w:rsidP="00BA361D">
      <w:pPr>
        <w:rPr>
          <w:b/>
          <w:bCs/>
          <w:sz w:val="22"/>
          <w:szCs w:val="22"/>
        </w:rPr>
      </w:pPr>
      <w:r w:rsidRPr="00DD2DF5">
        <w:rPr>
          <w:b/>
          <w:bCs/>
          <w:color w:val="000000"/>
          <w:sz w:val="22"/>
          <w:szCs w:val="22"/>
        </w:rPr>
        <w:t>Proposal 8. First MO for PEI monitoring is identified at an offset before the first MO of the PO addressed by the PEI.</w:t>
      </w:r>
      <w:r w:rsidRPr="00DD2DF5">
        <w:rPr>
          <w:b/>
          <w:bCs/>
          <w:sz w:val="22"/>
          <w:szCs w:val="22"/>
        </w:rPr>
        <w:t xml:space="preserve"> </w:t>
      </w:r>
    </w:p>
    <w:p w14:paraId="6CE4A73D" w14:textId="77777777" w:rsidR="00BA361D" w:rsidRDefault="00BA361D" w:rsidP="00BA361D">
      <w:pPr>
        <w:rPr>
          <w:b/>
          <w:bCs/>
          <w:sz w:val="22"/>
          <w:szCs w:val="22"/>
        </w:rPr>
      </w:pPr>
    </w:p>
    <w:p w14:paraId="1AF0D150" w14:textId="77777777" w:rsidR="00BA361D" w:rsidRPr="00824B04" w:rsidRDefault="00BA361D" w:rsidP="00BA361D">
      <w:pPr>
        <w:rPr>
          <w:b/>
          <w:bCs/>
          <w:sz w:val="22"/>
          <w:szCs w:val="22"/>
        </w:rPr>
      </w:pPr>
      <w:r>
        <w:rPr>
          <w:b/>
          <w:bCs/>
          <w:sz w:val="22"/>
          <w:szCs w:val="22"/>
        </w:rPr>
        <w:t>Proposal 9. Do not support configuration of a minimum time gap between last MO of PEI monitoring and start of PO.</w:t>
      </w:r>
    </w:p>
    <w:p w14:paraId="69B049E7" w14:textId="77777777" w:rsidR="00BA361D" w:rsidRDefault="00BA361D" w:rsidP="00257226">
      <w:pPr>
        <w:pStyle w:val="3GPPText"/>
      </w:pPr>
    </w:p>
    <w:p w14:paraId="67E955EB" w14:textId="77777777" w:rsidR="00BA361D" w:rsidRPr="00024C89" w:rsidRDefault="00BA361D" w:rsidP="00BA361D">
      <w:pPr>
        <w:rPr>
          <w:b/>
          <w:bCs/>
          <w:sz w:val="22"/>
          <w:szCs w:val="22"/>
        </w:rPr>
      </w:pPr>
      <w:r>
        <w:rPr>
          <w:b/>
          <w:bCs/>
          <w:sz w:val="22"/>
          <w:szCs w:val="22"/>
          <w:lang w:val="en-US"/>
        </w:rPr>
        <w:t>Proposal 10</w:t>
      </w:r>
      <w:r w:rsidRPr="00FE082A">
        <w:rPr>
          <w:b/>
          <w:bCs/>
          <w:sz w:val="22"/>
          <w:szCs w:val="22"/>
          <w:lang w:val="en-US"/>
        </w:rPr>
        <w:t xml:space="preserve">: </w:t>
      </w:r>
      <w:r>
        <w:rPr>
          <w:b/>
          <w:bCs/>
          <w:sz w:val="22"/>
          <w:szCs w:val="22"/>
          <w:lang w:val="en-US"/>
        </w:rPr>
        <w:t>UE may follow TRS availability indication (if agreed) by PEI regardless of whether UE is indicated to monitor PO or not by the same PEI</w:t>
      </w:r>
      <w:r w:rsidRPr="00024C89">
        <w:rPr>
          <w:b/>
          <w:bCs/>
          <w:sz w:val="22"/>
          <w:szCs w:val="22"/>
        </w:rPr>
        <w:t>.</w:t>
      </w:r>
    </w:p>
    <w:p w14:paraId="6100316F" w14:textId="5F756509" w:rsidR="00024C89" w:rsidRDefault="00024C89" w:rsidP="00257226">
      <w:pPr>
        <w:pStyle w:val="3GPPText"/>
      </w:pPr>
    </w:p>
    <w:p w14:paraId="35B1F1D2" w14:textId="77777777" w:rsidR="00024C89" w:rsidRDefault="00024C89" w:rsidP="00257226">
      <w:pPr>
        <w:pStyle w:val="3GPPText"/>
      </w:pPr>
    </w:p>
    <w:p w14:paraId="5AF1661A" w14:textId="77777777" w:rsidR="005972C9" w:rsidRPr="00AB2DA9" w:rsidRDefault="005972C9" w:rsidP="005972C9">
      <w:pPr>
        <w:pStyle w:val="3GPPH1"/>
        <w:rPr>
          <w:lang w:val="en-US"/>
        </w:rPr>
      </w:pPr>
      <w:r w:rsidRPr="00AB2DA9">
        <w:rPr>
          <w:lang w:val="en-US"/>
        </w:rPr>
        <w:t>References</w:t>
      </w:r>
    </w:p>
    <w:bookmarkStart w:id="1" w:name="_Ref47629482"/>
    <w:bookmarkStart w:id="2" w:name="_Ref524868549"/>
    <w:bookmarkStart w:id="3" w:name="_Ref28076734"/>
    <w:bookmarkStart w:id="4" w:name="_Ref505694604"/>
    <w:bookmarkStart w:id="5" w:name="_Ref471775016"/>
    <w:p w14:paraId="711CE79A" w14:textId="2A93B0FE" w:rsidR="008E555C" w:rsidRDefault="00D70141"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w:t>
      </w:r>
      <w:r w:rsidR="00410E96">
        <w:rPr>
          <w:rFonts w:ascii="Times New Roman" w:eastAsia="SimSun" w:hAnsi="Times New Roman"/>
        </w:rPr>
        <w:t>193239</w:t>
      </w:r>
      <w:r w:rsidRPr="00DD1431">
        <w:rPr>
          <w:rFonts w:ascii="Times New Roman" w:eastAsia="SimSun" w:hAnsi="Times New Roman"/>
        </w:rPr>
        <w:fldChar w:fldCharType="end"/>
      </w:r>
      <w:r>
        <w:rPr>
          <w:rFonts w:ascii="Times New Roman" w:eastAsia="SimSun" w:hAnsi="Times New Roman"/>
        </w:rPr>
        <w:t>,</w:t>
      </w:r>
      <w:r w:rsidRPr="00DD1431">
        <w:rPr>
          <w:rFonts w:ascii="Times New Roman" w:eastAsia="SimSun" w:hAnsi="Times New Roman"/>
        </w:rPr>
        <w:t xml:space="preserve"> </w:t>
      </w:r>
      <w:r>
        <w:rPr>
          <w:rFonts w:ascii="Times New Roman" w:eastAsia="SimSun" w:hAnsi="Times New Roman"/>
        </w:rPr>
        <w:t>“</w:t>
      </w:r>
      <w:r w:rsidR="00410E96" w:rsidRPr="00410E96">
        <w:rPr>
          <w:rFonts w:ascii="Times New Roman" w:eastAsia="SimSun" w:hAnsi="Times New Roman"/>
          <w:szCs w:val="20"/>
        </w:rPr>
        <w:t>New WID: UE Power Saving Enhancements</w:t>
      </w:r>
      <w:r w:rsidR="00837D34">
        <w:rPr>
          <w:rFonts w:ascii="Times New Roman" w:eastAsia="SimSun" w:hAnsi="Times New Roman"/>
          <w:szCs w:val="20"/>
        </w:rPr>
        <w:t>,</w:t>
      </w:r>
      <w:r w:rsidRPr="00DD1431">
        <w:rPr>
          <w:rFonts w:ascii="Times New Roman" w:eastAsia="SimSun" w:hAnsi="Times New Roman"/>
        </w:rPr>
        <w:t>”</w:t>
      </w:r>
      <w:r w:rsidR="007C365F" w:rsidRPr="00DD1431">
        <w:rPr>
          <w:rFonts w:ascii="Times New Roman" w:eastAsia="SimSun" w:hAnsi="Times New Roman"/>
        </w:rPr>
        <w:t xml:space="preserve"> </w:t>
      </w:r>
      <w:bookmarkEnd w:id="1"/>
      <w:r w:rsidR="00410E96">
        <w:rPr>
          <w:rFonts w:ascii="Times New Roman" w:eastAsia="SimSun" w:hAnsi="Times New Roman"/>
        </w:rPr>
        <w:t>MediaTek</w:t>
      </w:r>
      <w:bookmarkEnd w:id="2"/>
      <w:bookmarkEnd w:id="3"/>
      <w:bookmarkEnd w:id="4"/>
      <w:bookmarkEnd w:id="5"/>
      <w:r w:rsidR="001A1A53">
        <w:rPr>
          <w:rFonts w:ascii="Times New Roman" w:eastAsia="SimSun" w:hAnsi="Times New Roman"/>
        </w:rPr>
        <w:t>.</w:t>
      </w:r>
    </w:p>
    <w:p w14:paraId="3E1D3BEC" w14:textId="7281583F" w:rsidR="000A5961" w:rsidRDefault="000A5961" w:rsidP="000A5961">
      <w:pPr>
        <w:pStyle w:val="ListParagraph"/>
        <w:widowControl w:val="0"/>
        <w:numPr>
          <w:ilvl w:val="0"/>
          <w:numId w:val="1"/>
        </w:numPr>
        <w:tabs>
          <w:tab w:val="num" w:pos="708"/>
        </w:tabs>
        <w:autoSpaceDN w:val="0"/>
        <w:spacing w:after="60"/>
        <w:jc w:val="both"/>
        <w:rPr>
          <w:rFonts w:ascii="Times New Roman" w:eastAsia="SimSun" w:hAnsi="Times New Roman"/>
        </w:rPr>
      </w:pPr>
      <w:r>
        <w:rPr>
          <w:rFonts w:ascii="Times New Roman" w:eastAsia="SimSun" w:hAnsi="Times New Roman"/>
        </w:rPr>
        <w:t xml:space="preserve">3GPP RAN # </w:t>
      </w:r>
      <w:r w:rsidR="008548C3">
        <w:rPr>
          <w:rFonts w:ascii="Times New Roman" w:eastAsia="SimSun" w:hAnsi="Times New Roman"/>
        </w:rPr>
        <w:t>93</w:t>
      </w:r>
      <w:r>
        <w:rPr>
          <w:rFonts w:ascii="Times New Roman" w:eastAsia="SimSun" w:hAnsi="Times New Roman"/>
        </w:rPr>
        <w:t>-e Chairman Notes.</w:t>
      </w:r>
    </w:p>
    <w:sectPr w:rsidR="000A5961" w:rsidSect="00B778A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8" w:right="1134" w:bottom="1134" w:left="1134" w:header="576"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13D269" w14:textId="77777777" w:rsidR="00307CA3" w:rsidRDefault="00307CA3">
      <w:pPr>
        <w:spacing w:after="0"/>
      </w:pPr>
      <w:r>
        <w:separator/>
      </w:r>
    </w:p>
  </w:endnote>
  <w:endnote w:type="continuationSeparator" w:id="0">
    <w:p w14:paraId="74711D0F" w14:textId="77777777" w:rsidR="00307CA3" w:rsidRDefault="00307CA3">
      <w:pPr>
        <w:spacing w:after="0"/>
      </w:pPr>
      <w:r>
        <w:continuationSeparator/>
      </w:r>
    </w:p>
  </w:endnote>
  <w:endnote w:type="continuationNotice" w:id="1">
    <w:p w14:paraId="45176248" w14:textId="77777777" w:rsidR="00307CA3" w:rsidRDefault="00307C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Clear-Light">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 ?">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MS Mincho"/>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480078" w:rsidRDefault="0048007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480078" w:rsidRDefault="0048007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480078" w:rsidRPr="00270202" w:rsidRDefault="0048007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456E9" w14:textId="77777777" w:rsidR="00BA052C" w:rsidRDefault="00BA05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DE9D4D" w14:textId="77777777" w:rsidR="00307CA3" w:rsidRDefault="00307CA3">
      <w:pPr>
        <w:spacing w:after="0"/>
      </w:pPr>
      <w:r>
        <w:separator/>
      </w:r>
    </w:p>
  </w:footnote>
  <w:footnote w:type="continuationSeparator" w:id="0">
    <w:p w14:paraId="68755B60" w14:textId="77777777" w:rsidR="00307CA3" w:rsidRDefault="00307CA3">
      <w:pPr>
        <w:spacing w:after="0"/>
      </w:pPr>
      <w:r>
        <w:continuationSeparator/>
      </w:r>
    </w:p>
  </w:footnote>
  <w:footnote w:type="continuationNotice" w:id="1">
    <w:p w14:paraId="0E4DE5E1" w14:textId="77777777" w:rsidR="00307CA3" w:rsidRDefault="00307C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480078" w:rsidRDefault="0048007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647D9" w14:textId="77777777" w:rsidR="00BA052C" w:rsidRDefault="00BA05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B9B62D" w14:textId="77777777" w:rsidR="00BA052C" w:rsidRDefault="00BA05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00B45"/>
    <w:multiLevelType w:val="multilevel"/>
    <w:tmpl w:val="F7C4A9B8"/>
    <w:styleLink w:val="StyleBulletedSymbolsymbolLeft025Hanging02521"/>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F92A14"/>
    <w:multiLevelType w:val="hybridMultilevel"/>
    <w:tmpl w:val="875E9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1D6589"/>
    <w:multiLevelType w:val="multilevel"/>
    <w:tmpl w:val="AB1A970C"/>
    <w:styleLink w:val="StyleBulleted1"/>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2845F3"/>
    <w:multiLevelType w:val="hybridMultilevel"/>
    <w:tmpl w:val="645A5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5D23DE"/>
    <w:multiLevelType w:val="hybridMultilevel"/>
    <w:tmpl w:val="35903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65E50"/>
    <w:multiLevelType w:val="hybridMultilevel"/>
    <w:tmpl w:val="51C8B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90668A"/>
    <w:multiLevelType w:val="hybridMultilevel"/>
    <w:tmpl w:val="16065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2F7C27"/>
    <w:multiLevelType w:val="hybridMultilevel"/>
    <w:tmpl w:val="530EC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7077F1"/>
    <w:multiLevelType w:val="hybridMultilevel"/>
    <w:tmpl w:val="9858DE8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41F3DA4"/>
    <w:multiLevelType w:val="hybridMultilevel"/>
    <w:tmpl w:val="E29C1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7031F03"/>
    <w:multiLevelType w:val="hybridMultilevel"/>
    <w:tmpl w:val="2D4890C6"/>
    <w:lvl w:ilvl="0" w:tplc="04090001">
      <w:start w:val="1"/>
      <w:numFmt w:val="bullet"/>
      <w:lvlText w:val=""/>
      <w:lvlJc w:val="left"/>
      <w:pPr>
        <w:ind w:left="1354" w:hanging="360"/>
      </w:pPr>
      <w:rPr>
        <w:rFonts w:ascii="Symbol" w:hAnsi="Symbol" w:hint="default"/>
      </w:rPr>
    </w:lvl>
    <w:lvl w:ilvl="1" w:tplc="04090003">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3"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87B6C5E"/>
    <w:multiLevelType w:val="hybridMultilevel"/>
    <w:tmpl w:val="5A6EA0E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D762725"/>
    <w:multiLevelType w:val="hybridMultilevel"/>
    <w:tmpl w:val="F39AE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325EFF"/>
    <w:multiLevelType w:val="multilevel"/>
    <w:tmpl w:val="68C6D550"/>
    <w:styleLink w:val="StyleBulletedSymbolsymbolLeft025Hanging02511"/>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pStyle w:val="4h4H4H41h41H42h42H43h43H411h411H421h421H44h"/>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9003A2E"/>
    <w:multiLevelType w:val="hybridMultilevel"/>
    <w:tmpl w:val="54A01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E81825"/>
    <w:multiLevelType w:val="multilevel"/>
    <w:tmpl w:val="EF2AE592"/>
    <w:styleLink w:val="StyleBulletedSymbolsymbolLeft025Hanging0253"/>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454586"/>
    <w:multiLevelType w:val="multilevel"/>
    <w:tmpl w:val="B37E8216"/>
    <w:styleLink w:val="StyleBulletedSymbolsymbolLeft025Hanging01"/>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9"/>
  </w:num>
  <w:num w:numId="4">
    <w:abstractNumId w:val="24"/>
  </w:num>
  <w:num w:numId="5">
    <w:abstractNumId w:val="33"/>
  </w:num>
  <w:num w:numId="6">
    <w:abstractNumId w:val="15"/>
  </w:num>
  <w:num w:numId="7">
    <w:abstractNumId w:val="6"/>
  </w:num>
  <w:num w:numId="8">
    <w:abstractNumId w:val="35"/>
  </w:num>
  <w:num w:numId="9">
    <w:abstractNumId w:val="29"/>
  </w:num>
  <w:num w:numId="10">
    <w:abstractNumId w:val="37"/>
  </w:num>
  <w:num w:numId="11">
    <w:abstractNumId w:val="0"/>
  </w:num>
  <w:num w:numId="12">
    <w:abstractNumId w:val="27"/>
  </w:num>
  <w:num w:numId="13">
    <w:abstractNumId w:val="17"/>
  </w:num>
  <w:num w:numId="14">
    <w:abstractNumId w:val="8"/>
  </w:num>
  <w:num w:numId="15">
    <w:abstractNumId w:val="11"/>
  </w:num>
  <w:num w:numId="16">
    <w:abstractNumId w:val="12"/>
  </w:num>
  <w:num w:numId="17">
    <w:abstractNumId w:val="16"/>
    <w:lvlOverride w:ilvl="0">
      <w:startOverride w:val="1"/>
    </w:lvlOverride>
    <w:lvlOverride w:ilvl="1"/>
    <w:lvlOverride w:ilvl="2"/>
    <w:lvlOverride w:ilvl="3"/>
    <w:lvlOverride w:ilvl="4"/>
    <w:lvlOverride w:ilvl="5"/>
    <w:lvlOverride w:ilvl="6"/>
    <w:lvlOverride w:ilvl="7"/>
    <w:lvlOverride w:ilvl="8"/>
  </w:num>
  <w:num w:numId="18">
    <w:abstractNumId w:val="2"/>
  </w:num>
  <w:num w:numId="19">
    <w:abstractNumId w:val="26"/>
  </w:num>
  <w:num w:numId="20">
    <w:abstractNumId w:val="36"/>
  </w:num>
  <w:num w:numId="21">
    <w:abstractNumId w:val="30"/>
  </w:num>
  <w:num w:numId="22">
    <w:abstractNumId w:val="10"/>
  </w:num>
  <w:num w:numId="23">
    <w:abstractNumId w:val="38"/>
  </w:num>
  <w:num w:numId="24">
    <w:abstractNumId w:val="18"/>
  </w:num>
  <w:num w:numId="25">
    <w:abstractNumId w:val="32"/>
  </w:num>
  <w:num w:numId="26">
    <w:abstractNumId w:val="21"/>
  </w:num>
  <w:num w:numId="27">
    <w:abstractNumId w:val="9"/>
  </w:num>
  <w:num w:numId="28">
    <w:abstractNumId w:val="25"/>
  </w:num>
  <w:num w:numId="29">
    <w:abstractNumId w:val="3"/>
  </w:num>
  <w:num w:numId="30">
    <w:abstractNumId w:val="23"/>
  </w:num>
  <w:num w:numId="31">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0"/>
  </w:num>
  <w:num w:numId="35">
    <w:abstractNumId w:val="16"/>
  </w:num>
  <w:num w:numId="36">
    <w:abstractNumId w:val="14"/>
  </w:num>
  <w:num w:numId="37">
    <w:abstractNumId w:val="34"/>
  </w:num>
  <w:num w:numId="38">
    <w:abstractNumId w:val="7"/>
  </w:num>
  <w:num w:numId="39">
    <w:abstractNumId w:val="22"/>
  </w:num>
  <w:num w:numId="40">
    <w:abstractNumId w:val="28"/>
  </w:num>
  <w:num w:numId="41">
    <w:abstractNumId w:val="4"/>
  </w:num>
  <w:num w:numId="42">
    <w:abstractNumId w:val="4"/>
  </w:num>
  <w:num w:numId="43">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720"/>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355F"/>
    <w:rsid w:val="000057C0"/>
    <w:rsid w:val="0000599D"/>
    <w:rsid w:val="00006618"/>
    <w:rsid w:val="00011D8E"/>
    <w:rsid w:val="000127AB"/>
    <w:rsid w:val="00012F3F"/>
    <w:rsid w:val="000131ED"/>
    <w:rsid w:val="0001769A"/>
    <w:rsid w:val="000211EB"/>
    <w:rsid w:val="00021E29"/>
    <w:rsid w:val="00022960"/>
    <w:rsid w:val="00022DC2"/>
    <w:rsid w:val="00024869"/>
    <w:rsid w:val="00024ADC"/>
    <w:rsid w:val="00024C89"/>
    <w:rsid w:val="00030B20"/>
    <w:rsid w:val="0003296A"/>
    <w:rsid w:val="00033093"/>
    <w:rsid w:val="00033C55"/>
    <w:rsid w:val="00034CA6"/>
    <w:rsid w:val="000357E0"/>
    <w:rsid w:val="00036BA2"/>
    <w:rsid w:val="00037ECF"/>
    <w:rsid w:val="00040BB7"/>
    <w:rsid w:val="0004353F"/>
    <w:rsid w:val="000445E9"/>
    <w:rsid w:val="0004462D"/>
    <w:rsid w:val="00046F4B"/>
    <w:rsid w:val="00047268"/>
    <w:rsid w:val="000530BE"/>
    <w:rsid w:val="000542B5"/>
    <w:rsid w:val="0005516F"/>
    <w:rsid w:val="000577EF"/>
    <w:rsid w:val="00060878"/>
    <w:rsid w:val="00060D78"/>
    <w:rsid w:val="00061823"/>
    <w:rsid w:val="000618EC"/>
    <w:rsid w:val="00063514"/>
    <w:rsid w:val="00064B42"/>
    <w:rsid w:val="00064B9E"/>
    <w:rsid w:val="000650F4"/>
    <w:rsid w:val="00065508"/>
    <w:rsid w:val="00067C53"/>
    <w:rsid w:val="00071F52"/>
    <w:rsid w:val="0007247D"/>
    <w:rsid w:val="000727F8"/>
    <w:rsid w:val="000738A8"/>
    <w:rsid w:val="000738F6"/>
    <w:rsid w:val="00074E67"/>
    <w:rsid w:val="00074F10"/>
    <w:rsid w:val="000774A3"/>
    <w:rsid w:val="00077EF2"/>
    <w:rsid w:val="00082D19"/>
    <w:rsid w:val="0008534A"/>
    <w:rsid w:val="0008631A"/>
    <w:rsid w:val="0008717C"/>
    <w:rsid w:val="00087222"/>
    <w:rsid w:val="00090253"/>
    <w:rsid w:val="0009033A"/>
    <w:rsid w:val="00090648"/>
    <w:rsid w:val="00090E75"/>
    <w:rsid w:val="0009171A"/>
    <w:rsid w:val="00091BBC"/>
    <w:rsid w:val="00094493"/>
    <w:rsid w:val="00094CF0"/>
    <w:rsid w:val="00095195"/>
    <w:rsid w:val="0009749B"/>
    <w:rsid w:val="000974E8"/>
    <w:rsid w:val="0009799B"/>
    <w:rsid w:val="000A024C"/>
    <w:rsid w:val="000A0B82"/>
    <w:rsid w:val="000A2B65"/>
    <w:rsid w:val="000A454B"/>
    <w:rsid w:val="000A4CF8"/>
    <w:rsid w:val="000A5961"/>
    <w:rsid w:val="000A6412"/>
    <w:rsid w:val="000B31E7"/>
    <w:rsid w:val="000B369B"/>
    <w:rsid w:val="000B5B3D"/>
    <w:rsid w:val="000C0835"/>
    <w:rsid w:val="000C104B"/>
    <w:rsid w:val="000C1C00"/>
    <w:rsid w:val="000C3B5D"/>
    <w:rsid w:val="000C69C2"/>
    <w:rsid w:val="000C76B1"/>
    <w:rsid w:val="000D03D7"/>
    <w:rsid w:val="000D2DD4"/>
    <w:rsid w:val="000D377B"/>
    <w:rsid w:val="000D3875"/>
    <w:rsid w:val="000D3962"/>
    <w:rsid w:val="000D442A"/>
    <w:rsid w:val="000D5FC4"/>
    <w:rsid w:val="000D63E6"/>
    <w:rsid w:val="000E0AC5"/>
    <w:rsid w:val="000E2576"/>
    <w:rsid w:val="000E44A2"/>
    <w:rsid w:val="000E5972"/>
    <w:rsid w:val="000E5F7C"/>
    <w:rsid w:val="000F13AF"/>
    <w:rsid w:val="000F2E6B"/>
    <w:rsid w:val="000F3BE9"/>
    <w:rsid w:val="00102FE0"/>
    <w:rsid w:val="00106F86"/>
    <w:rsid w:val="0011073C"/>
    <w:rsid w:val="001116BB"/>
    <w:rsid w:val="00112C2B"/>
    <w:rsid w:val="00113BBB"/>
    <w:rsid w:val="001147E2"/>
    <w:rsid w:val="00115879"/>
    <w:rsid w:val="00117F02"/>
    <w:rsid w:val="00117F8E"/>
    <w:rsid w:val="00121F7F"/>
    <w:rsid w:val="0012294D"/>
    <w:rsid w:val="00122C04"/>
    <w:rsid w:val="00123391"/>
    <w:rsid w:val="00125E6B"/>
    <w:rsid w:val="001262B5"/>
    <w:rsid w:val="001269E7"/>
    <w:rsid w:val="001301A3"/>
    <w:rsid w:val="00131F2F"/>
    <w:rsid w:val="0013227D"/>
    <w:rsid w:val="00133B6E"/>
    <w:rsid w:val="001346BC"/>
    <w:rsid w:val="00134D64"/>
    <w:rsid w:val="00136934"/>
    <w:rsid w:val="001372E2"/>
    <w:rsid w:val="001401E4"/>
    <w:rsid w:val="0014028B"/>
    <w:rsid w:val="0014029F"/>
    <w:rsid w:val="0014363A"/>
    <w:rsid w:val="00144EFB"/>
    <w:rsid w:val="00145896"/>
    <w:rsid w:val="001464F2"/>
    <w:rsid w:val="00146CBC"/>
    <w:rsid w:val="00150506"/>
    <w:rsid w:val="001512A3"/>
    <w:rsid w:val="00152EB3"/>
    <w:rsid w:val="001531E3"/>
    <w:rsid w:val="00154D27"/>
    <w:rsid w:val="00160369"/>
    <w:rsid w:val="001613A2"/>
    <w:rsid w:val="0016168A"/>
    <w:rsid w:val="00164CF9"/>
    <w:rsid w:val="001654AC"/>
    <w:rsid w:val="00165740"/>
    <w:rsid w:val="00166169"/>
    <w:rsid w:val="00167E8E"/>
    <w:rsid w:val="00172612"/>
    <w:rsid w:val="00173695"/>
    <w:rsid w:val="00173D9F"/>
    <w:rsid w:val="00174570"/>
    <w:rsid w:val="00175C5A"/>
    <w:rsid w:val="00177AE3"/>
    <w:rsid w:val="00177C2E"/>
    <w:rsid w:val="00177ECD"/>
    <w:rsid w:val="001802BD"/>
    <w:rsid w:val="00180858"/>
    <w:rsid w:val="00182702"/>
    <w:rsid w:val="00183B0D"/>
    <w:rsid w:val="00184122"/>
    <w:rsid w:val="00187B7F"/>
    <w:rsid w:val="00192515"/>
    <w:rsid w:val="001930B9"/>
    <w:rsid w:val="001939B2"/>
    <w:rsid w:val="00193F8C"/>
    <w:rsid w:val="00195712"/>
    <w:rsid w:val="001A02F5"/>
    <w:rsid w:val="001A19EF"/>
    <w:rsid w:val="001A1A53"/>
    <w:rsid w:val="001A3581"/>
    <w:rsid w:val="001A44AD"/>
    <w:rsid w:val="001A7A49"/>
    <w:rsid w:val="001A7CBF"/>
    <w:rsid w:val="001B026B"/>
    <w:rsid w:val="001B3983"/>
    <w:rsid w:val="001B3F86"/>
    <w:rsid w:val="001B567A"/>
    <w:rsid w:val="001B6797"/>
    <w:rsid w:val="001B7099"/>
    <w:rsid w:val="001B709A"/>
    <w:rsid w:val="001C0F9A"/>
    <w:rsid w:val="001C3E9E"/>
    <w:rsid w:val="001C3F3C"/>
    <w:rsid w:val="001C4758"/>
    <w:rsid w:val="001C53A2"/>
    <w:rsid w:val="001C585C"/>
    <w:rsid w:val="001C7042"/>
    <w:rsid w:val="001D028F"/>
    <w:rsid w:val="001D2DFA"/>
    <w:rsid w:val="001D3984"/>
    <w:rsid w:val="001D3C2C"/>
    <w:rsid w:val="001D456A"/>
    <w:rsid w:val="001D4FCE"/>
    <w:rsid w:val="001D637B"/>
    <w:rsid w:val="001D7EF6"/>
    <w:rsid w:val="001E03B6"/>
    <w:rsid w:val="001E33FC"/>
    <w:rsid w:val="001E63E2"/>
    <w:rsid w:val="001E642B"/>
    <w:rsid w:val="001E7BC8"/>
    <w:rsid w:val="001E7D1E"/>
    <w:rsid w:val="001E7ECD"/>
    <w:rsid w:val="001F00A2"/>
    <w:rsid w:val="001F0623"/>
    <w:rsid w:val="001F4B67"/>
    <w:rsid w:val="001F5661"/>
    <w:rsid w:val="001F6363"/>
    <w:rsid w:val="0020206F"/>
    <w:rsid w:val="00203774"/>
    <w:rsid w:val="002046CF"/>
    <w:rsid w:val="0020592F"/>
    <w:rsid w:val="002103CF"/>
    <w:rsid w:val="00211922"/>
    <w:rsid w:val="0021352C"/>
    <w:rsid w:val="00214313"/>
    <w:rsid w:val="002154B4"/>
    <w:rsid w:val="00215B66"/>
    <w:rsid w:val="002170EC"/>
    <w:rsid w:val="00220C6E"/>
    <w:rsid w:val="00222FE8"/>
    <w:rsid w:val="00223BAA"/>
    <w:rsid w:val="002252EE"/>
    <w:rsid w:val="0022591A"/>
    <w:rsid w:val="00225FAC"/>
    <w:rsid w:val="00230BBD"/>
    <w:rsid w:val="0023182E"/>
    <w:rsid w:val="00231CE8"/>
    <w:rsid w:val="002324FC"/>
    <w:rsid w:val="002339AC"/>
    <w:rsid w:val="00233D36"/>
    <w:rsid w:val="0023402F"/>
    <w:rsid w:val="002359B4"/>
    <w:rsid w:val="0023628B"/>
    <w:rsid w:val="002365DB"/>
    <w:rsid w:val="0023704C"/>
    <w:rsid w:val="0024223B"/>
    <w:rsid w:val="00242FB1"/>
    <w:rsid w:val="00245A47"/>
    <w:rsid w:val="00250D07"/>
    <w:rsid w:val="002532D4"/>
    <w:rsid w:val="00253BC6"/>
    <w:rsid w:val="00254121"/>
    <w:rsid w:val="00255DD5"/>
    <w:rsid w:val="002561C0"/>
    <w:rsid w:val="00257226"/>
    <w:rsid w:val="00262968"/>
    <w:rsid w:val="00263CE6"/>
    <w:rsid w:val="00265115"/>
    <w:rsid w:val="00265CE4"/>
    <w:rsid w:val="00266559"/>
    <w:rsid w:val="002666ED"/>
    <w:rsid w:val="002701F9"/>
    <w:rsid w:val="00270584"/>
    <w:rsid w:val="00270A0F"/>
    <w:rsid w:val="00274AC9"/>
    <w:rsid w:val="00274D99"/>
    <w:rsid w:val="002766CA"/>
    <w:rsid w:val="00277011"/>
    <w:rsid w:val="00277203"/>
    <w:rsid w:val="00280D93"/>
    <w:rsid w:val="00281123"/>
    <w:rsid w:val="00281372"/>
    <w:rsid w:val="00283665"/>
    <w:rsid w:val="00287E24"/>
    <w:rsid w:val="00293E49"/>
    <w:rsid w:val="0029679D"/>
    <w:rsid w:val="00296AE9"/>
    <w:rsid w:val="00297876"/>
    <w:rsid w:val="00297B3D"/>
    <w:rsid w:val="002A21DF"/>
    <w:rsid w:val="002A5601"/>
    <w:rsid w:val="002A6A79"/>
    <w:rsid w:val="002B0249"/>
    <w:rsid w:val="002B18E7"/>
    <w:rsid w:val="002B2EAA"/>
    <w:rsid w:val="002B3559"/>
    <w:rsid w:val="002B74E9"/>
    <w:rsid w:val="002B7E7C"/>
    <w:rsid w:val="002C1827"/>
    <w:rsid w:val="002C1D20"/>
    <w:rsid w:val="002C27D0"/>
    <w:rsid w:val="002C3450"/>
    <w:rsid w:val="002C4EA7"/>
    <w:rsid w:val="002C6AA7"/>
    <w:rsid w:val="002C6F0B"/>
    <w:rsid w:val="002D02A8"/>
    <w:rsid w:val="002D1B46"/>
    <w:rsid w:val="002D1F88"/>
    <w:rsid w:val="002D62B3"/>
    <w:rsid w:val="002E0035"/>
    <w:rsid w:val="002E0697"/>
    <w:rsid w:val="002E177C"/>
    <w:rsid w:val="002E2379"/>
    <w:rsid w:val="002E568F"/>
    <w:rsid w:val="002E5C17"/>
    <w:rsid w:val="002E7693"/>
    <w:rsid w:val="002F0FE0"/>
    <w:rsid w:val="002F1807"/>
    <w:rsid w:val="002F2CD0"/>
    <w:rsid w:val="002F38C0"/>
    <w:rsid w:val="002F3A51"/>
    <w:rsid w:val="002F4B88"/>
    <w:rsid w:val="002F4EB0"/>
    <w:rsid w:val="002F51C1"/>
    <w:rsid w:val="002F631C"/>
    <w:rsid w:val="003006BC"/>
    <w:rsid w:val="00300D67"/>
    <w:rsid w:val="00301870"/>
    <w:rsid w:val="00302DFE"/>
    <w:rsid w:val="00303712"/>
    <w:rsid w:val="00307CA3"/>
    <w:rsid w:val="003105B1"/>
    <w:rsid w:val="003120CC"/>
    <w:rsid w:val="00313025"/>
    <w:rsid w:val="00315747"/>
    <w:rsid w:val="003201E9"/>
    <w:rsid w:val="0032098F"/>
    <w:rsid w:val="00320C02"/>
    <w:rsid w:val="003277EF"/>
    <w:rsid w:val="003302B8"/>
    <w:rsid w:val="0033287B"/>
    <w:rsid w:val="003330FD"/>
    <w:rsid w:val="00336099"/>
    <w:rsid w:val="00336246"/>
    <w:rsid w:val="0033720B"/>
    <w:rsid w:val="00337BA4"/>
    <w:rsid w:val="003414F6"/>
    <w:rsid w:val="00342156"/>
    <w:rsid w:val="003437E9"/>
    <w:rsid w:val="00343979"/>
    <w:rsid w:val="00343AB0"/>
    <w:rsid w:val="0034401C"/>
    <w:rsid w:val="003447FF"/>
    <w:rsid w:val="0034637B"/>
    <w:rsid w:val="003471BD"/>
    <w:rsid w:val="00347C45"/>
    <w:rsid w:val="003528EA"/>
    <w:rsid w:val="00353850"/>
    <w:rsid w:val="00353A52"/>
    <w:rsid w:val="00354E0E"/>
    <w:rsid w:val="003558B7"/>
    <w:rsid w:val="00355F82"/>
    <w:rsid w:val="003568F9"/>
    <w:rsid w:val="00356D51"/>
    <w:rsid w:val="00357DFB"/>
    <w:rsid w:val="0036113F"/>
    <w:rsid w:val="003617C6"/>
    <w:rsid w:val="00362FEE"/>
    <w:rsid w:val="003633D5"/>
    <w:rsid w:val="0036350E"/>
    <w:rsid w:val="0036376A"/>
    <w:rsid w:val="003705F1"/>
    <w:rsid w:val="00370DF9"/>
    <w:rsid w:val="00371384"/>
    <w:rsid w:val="00372A9B"/>
    <w:rsid w:val="00376B02"/>
    <w:rsid w:val="003771F1"/>
    <w:rsid w:val="00380218"/>
    <w:rsid w:val="00382601"/>
    <w:rsid w:val="00382637"/>
    <w:rsid w:val="003827CE"/>
    <w:rsid w:val="003834FE"/>
    <w:rsid w:val="00384076"/>
    <w:rsid w:val="00385453"/>
    <w:rsid w:val="00391D16"/>
    <w:rsid w:val="00393636"/>
    <w:rsid w:val="00394A60"/>
    <w:rsid w:val="003954D4"/>
    <w:rsid w:val="003A053E"/>
    <w:rsid w:val="003A0F22"/>
    <w:rsid w:val="003A1313"/>
    <w:rsid w:val="003A233C"/>
    <w:rsid w:val="003A4D06"/>
    <w:rsid w:val="003A7730"/>
    <w:rsid w:val="003B010F"/>
    <w:rsid w:val="003B0A2A"/>
    <w:rsid w:val="003B36D9"/>
    <w:rsid w:val="003B38F0"/>
    <w:rsid w:val="003B5A2A"/>
    <w:rsid w:val="003C05FB"/>
    <w:rsid w:val="003C30AB"/>
    <w:rsid w:val="003C34B4"/>
    <w:rsid w:val="003C3E3A"/>
    <w:rsid w:val="003C5CCC"/>
    <w:rsid w:val="003C6146"/>
    <w:rsid w:val="003C7127"/>
    <w:rsid w:val="003C7BD6"/>
    <w:rsid w:val="003D0310"/>
    <w:rsid w:val="003D0341"/>
    <w:rsid w:val="003D11C6"/>
    <w:rsid w:val="003D123F"/>
    <w:rsid w:val="003D3A77"/>
    <w:rsid w:val="003D4037"/>
    <w:rsid w:val="003D4FC3"/>
    <w:rsid w:val="003D6373"/>
    <w:rsid w:val="003D7582"/>
    <w:rsid w:val="003D7956"/>
    <w:rsid w:val="003E023E"/>
    <w:rsid w:val="003E0BD3"/>
    <w:rsid w:val="003E0E64"/>
    <w:rsid w:val="003E2E18"/>
    <w:rsid w:val="003E3BA3"/>
    <w:rsid w:val="003E4F64"/>
    <w:rsid w:val="003E5879"/>
    <w:rsid w:val="003E59F3"/>
    <w:rsid w:val="003E5DA8"/>
    <w:rsid w:val="003E639D"/>
    <w:rsid w:val="003E686D"/>
    <w:rsid w:val="003E6EA8"/>
    <w:rsid w:val="003E7ABA"/>
    <w:rsid w:val="003F1366"/>
    <w:rsid w:val="003F3EAD"/>
    <w:rsid w:val="003F3EC6"/>
    <w:rsid w:val="003F4A14"/>
    <w:rsid w:val="003F6972"/>
    <w:rsid w:val="003F75BE"/>
    <w:rsid w:val="0040089D"/>
    <w:rsid w:val="00400E57"/>
    <w:rsid w:val="00404EC1"/>
    <w:rsid w:val="004058E4"/>
    <w:rsid w:val="00406235"/>
    <w:rsid w:val="004062F7"/>
    <w:rsid w:val="004064AA"/>
    <w:rsid w:val="00410E96"/>
    <w:rsid w:val="00411EED"/>
    <w:rsid w:val="00412196"/>
    <w:rsid w:val="00412F7E"/>
    <w:rsid w:val="0041396C"/>
    <w:rsid w:val="004141F9"/>
    <w:rsid w:val="004161CA"/>
    <w:rsid w:val="0041775A"/>
    <w:rsid w:val="004209C9"/>
    <w:rsid w:val="00421330"/>
    <w:rsid w:val="00421F40"/>
    <w:rsid w:val="004255E4"/>
    <w:rsid w:val="004260A5"/>
    <w:rsid w:val="00426B8B"/>
    <w:rsid w:val="00431476"/>
    <w:rsid w:val="0043208E"/>
    <w:rsid w:val="004320F0"/>
    <w:rsid w:val="0043243D"/>
    <w:rsid w:val="004329DA"/>
    <w:rsid w:val="00432D06"/>
    <w:rsid w:val="00433E20"/>
    <w:rsid w:val="00436B7A"/>
    <w:rsid w:val="00440D5C"/>
    <w:rsid w:val="00441C0F"/>
    <w:rsid w:val="00442820"/>
    <w:rsid w:val="004429D1"/>
    <w:rsid w:val="004435D1"/>
    <w:rsid w:val="00445309"/>
    <w:rsid w:val="004500DD"/>
    <w:rsid w:val="00450402"/>
    <w:rsid w:val="0045092A"/>
    <w:rsid w:val="00454465"/>
    <w:rsid w:val="004573A8"/>
    <w:rsid w:val="00457A3F"/>
    <w:rsid w:val="004605FF"/>
    <w:rsid w:val="0046215B"/>
    <w:rsid w:val="004622B6"/>
    <w:rsid w:val="00463525"/>
    <w:rsid w:val="004636FA"/>
    <w:rsid w:val="00463FF3"/>
    <w:rsid w:val="0046413B"/>
    <w:rsid w:val="00471F6A"/>
    <w:rsid w:val="0047240C"/>
    <w:rsid w:val="004726C3"/>
    <w:rsid w:val="00472C2A"/>
    <w:rsid w:val="004735D5"/>
    <w:rsid w:val="00473AA9"/>
    <w:rsid w:val="0047477C"/>
    <w:rsid w:val="00475759"/>
    <w:rsid w:val="00475B3D"/>
    <w:rsid w:val="004770C5"/>
    <w:rsid w:val="0047718B"/>
    <w:rsid w:val="00480078"/>
    <w:rsid w:val="00480509"/>
    <w:rsid w:val="00483380"/>
    <w:rsid w:val="004841D3"/>
    <w:rsid w:val="00484572"/>
    <w:rsid w:val="0048712D"/>
    <w:rsid w:val="00487218"/>
    <w:rsid w:val="00490110"/>
    <w:rsid w:val="0049017A"/>
    <w:rsid w:val="004919C4"/>
    <w:rsid w:val="004955A0"/>
    <w:rsid w:val="00496C62"/>
    <w:rsid w:val="00497E8D"/>
    <w:rsid w:val="004A0180"/>
    <w:rsid w:val="004A036F"/>
    <w:rsid w:val="004A2FB2"/>
    <w:rsid w:val="004A459D"/>
    <w:rsid w:val="004A5459"/>
    <w:rsid w:val="004A6095"/>
    <w:rsid w:val="004A6A79"/>
    <w:rsid w:val="004A708F"/>
    <w:rsid w:val="004B12C7"/>
    <w:rsid w:val="004B41F1"/>
    <w:rsid w:val="004B6A93"/>
    <w:rsid w:val="004B70AD"/>
    <w:rsid w:val="004C02B4"/>
    <w:rsid w:val="004C033D"/>
    <w:rsid w:val="004C0CBE"/>
    <w:rsid w:val="004C276C"/>
    <w:rsid w:val="004C31C4"/>
    <w:rsid w:val="004C37B4"/>
    <w:rsid w:val="004C55FC"/>
    <w:rsid w:val="004C5E2E"/>
    <w:rsid w:val="004C6847"/>
    <w:rsid w:val="004C706E"/>
    <w:rsid w:val="004C7861"/>
    <w:rsid w:val="004D024C"/>
    <w:rsid w:val="004D0F54"/>
    <w:rsid w:val="004D12AD"/>
    <w:rsid w:val="004D2B71"/>
    <w:rsid w:val="004D5C7F"/>
    <w:rsid w:val="004D6263"/>
    <w:rsid w:val="004D7186"/>
    <w:rsid w:val="004E1D34"/>
    <w:rsid w:val="004E228B"/>
    <w:rsid w:val="004E325F"/>
    <w:rsid w:val="004E377B"/>
    <w:rsid w:val="004E3B9E"/>
    <w:rsid w:val="004E6D50"/>
    <w:rsid w:val="004F064E"/>
    <w:rsid w:val="004F2BF5"/>
    <w:rsid w:val="004F4578"/>
    <w:rsid w:val="004F5789"/>
    <w:rsid w:val="004F6E49"/>
    <w:rsid w:val="005013A9"/>
    <w:rsid w:val="005043B7"/>
    <w:rsid w:val="00507952"/>
    <w:rsid w:val="00510AD1"/>
    <w:rsid w:val="0051164D"/>
    <w:rsid w:val="005139A3"/>
    <w:rsid w:val="00514A66"/>
    <w:rsid w:val="00515CA2"/>
    <w:rsid w:val="00515E64"/>
    <w:rsid w:val="00515EBA"/>
    <w:rsid w:val="005174C2"/>
    <w:rsid w:val="00517838"/>
    <w:rsid w:val="0052052F"/>
    <w:rsid w:val="0052120E"/>
    <w:rsid w:val="0052231B"/>
    <w:rsid w:val="005229F0"/>
    <w:rsid w:val="00522F4B"/>
    <w:rsid w:val="00523CCB"/>
    <w:rsid w:val="00524293"/>
    <w:rsid w:val="005257E0"/>
    <w:rsid w:val="00525B84"/>
    <w:rsid w:val="00525E63"/>
    <w:rsid w:val="00531E54"/>
    <w:rsid w:val="00532954"/>
    <w:rsid w:val="00537861"/>
    <w:rsid w:val="005405A6"/>
    <w:rsid w:val="00540C07"/>
    <w:rsid w:val="005416BB"/>
    <w:rsid w:val="005432C2"/>
    <w:rsid w:val="005452FD"/>
    <w:rsid w:val="00545A0E"/>
    <w:rsid w:val="0054614B"/>
    <w:rsid w:val="005479F1"/>
    <w:rsid w:val="005512B4"/>
    <w:rsid w:val="00551FF1"/>
    <w:rsid w:val="005543A0"/>
    <w:rsid w:val="00556A4F"/>
    <w:rsid w:val="0055743C"/>
    <w:rsid w:val="00557C00"/>
    <w:rsid w:val="00562D46"/>
    <w:rsid w:val="00563946"/>
    <w:rsid w:val="005643E0"/>
    <w:rsid w:val="005667DB"/>
    <w:rsid w:val="005676E7"/>
    <w:rsid w:val="005678DC"/>
    <w:rsid w:val="0057066F"/>
    <w:rsid w:val="00572683"/>
    <w:rsid w:val="00573F6B"/>
    <w:rsid w:val="00574672"/>
    <w:rsid w:val="00575E47"/>
    <w:rsid w:val="0057742C"/>
    <w:rsid w:val="005809E2"/>
    <w:rsid w:val="0058567B"/>
    <w:rsid w:val="00585D89"/>
    <w:rsid w:val="00586F7E"/>
    <w:rsid w:val="00590A09"/>
    <w:rsid w:val="005934A4"/>
    <w:rsid w:val="005934C3"/>
    <w:rsid w:val="00593504"/>
    <w:rsid w:val="00594A07"/>
    <w:rsid w:val="00594DD3"/>
    <w:rsid w:val="00594F74"/>
    <w:rsid w:val="005954A9"/>
    <w:rsid w:val="005955C0"/>
    <w:rsid w:val="00596E6D"/>
    <w:rsid w:val="005972C9"/>
    <w:rsid w:val="00597ACD"/>
    <w:rsid w:val="00597F54"/>
    <w:rsid w:val="005A0E46"/>
    <w:rsid w:val="005A22CE"/>
    <w:rsid w:val="005A2691"/>
    <w:rsid w:val="005A6C8C"/>
    <w:rsid w:val="005B1549"/>
    <w:rsid w:val="005B1AC4"/>
    <w:rsid w:val="005B36BF"/>
    <w:rsid w:val="005B5FCB"/>
    <w:rsid w:val="005B6CB3"/>
    <w:rsid w:val="005C02B3"/>
    <w:rsid w:val="005C04A6"/>
    <w:rsid w:val="005C2082"/>
    <w:rsid w:val="005C3507"/>
    <w:rsid w:val="005C5FEB"/>
    <w:rsid w:val="005C677F"/>
    <w:rsid w:val="005D02BB"/>
    <w:rsid w:val="005D0634"/>
    <w:rsid w:val="005D4604"/>
    <w:rsid w:val="005D4844"/>
    <w:rsid w:val="005D7341"/>
    <w:rsid w:val="005E0440"/>
    <w:rsid w:val="005E1012"/>
    <w:rsid w:val="005E2223"/>
    <w:rsid w:val="005E4645"/>
    <w:rsid w:val="005E512E"/>
    <w:rsid w:val="005E56C3"/>
    <w:rsid w:val="005E710A"/>
    <w:rsid w:val="005F02C9"/>
    <w:rsid w:val="005F038D"/>
    <w:rsid w:val="005F0B21"/>
    <w:rsid w:val="005F2004"/>
    <w:rsid w:val="005F32CB"/>
    <w:rsid w:val="005F3BA3"/>
    <w:rsid w:val="005F4577"/>
    <w:rsid w:val="005F6324"/>
    <w:rsid w:val="005F67FD"/>
    <w:rsid w:val="005F78CD"/>
    <w:rsid w:val="006015BE"/>
    <w:rsid w:val="006031AC"/>
    <w:rsid w:val="006055F4"/>
    <w:rsid w:val="00612148"/>
    <w:rsid w:val="00613C79"/>
    <w:rsid w:val="00613CD1"/>
    <w:rsid w:val="006166FE"/>
    <w:rsid w:val="006211A4"/>
    <w:rsid w:val="006213AA"/>
    <w:rsid w:val="0062191B"/>
    <w:rsid w:val="00621E65"/>
    <w:rsid w:val="006229A3"/>
    <w:rsid w:val="006234B6"/>
    <w:rsid w:val="0062414F"/>
    <w:rsid w:val="00625992"/>
    <w:rsid w:val="00626DA2"/>
    <w:rsid w:val="00630994"/>
    <w:rsid w:val="00632447"/>
    <w:rsid w:val="00632A20"/>
    <w:rsid w:val="00633B01"/>
    <w:rsid w:val="00633D4C"/>
    <w:rsid w:val="006352F4"/>
    <w:rsid w:val="00635FF8"/>
    <w:rsid w:val="0063686B"/>
    <w:rsid w:val="0064229E"/>
    <w:rsid w:val="00644058"/>
    <w:rsid w:val="00650E51"/>
    <w:rsid w:val="00651E1D"/>
    <w:rsid w:val="006550CC"/>
    <w:rsid w:val="006631FF"/>
    <w:rsid w:val="0066366A"/>
    <w:rsid w:val="00663C16"/>
    <w:rsid w:val="00664567"/>
    <w:rsid w:val="00667B3D"/>
    <w:rsid w:val="00670D01"/>
    <w:rsid w:val="00673C56"/>
    <w:rsid w:val="00673D40"/>
    <w:rsid w:val="006753BF"/>
    <w:rsid w:val="00677938"/>
    <w:rsid w:val="0068200A"/>
    <w:rsid w:val="00682DAD"/>
    <w:rsid w:val="006837C7"/>
    <w:rsid w:val="0068439C"/>
    <w:rsid w:val="0068674E"/>
    <w:rsid w:val="006912D6"/>
    <w:rsid w:val="0069229B"/>
    <w:rsid w:val="00692B26"/>
    <w:rsid w:val="0069477B"/>
    <w:rsid w:val="00694E3C"/>
    <w:rsid w:val="006953AF"/>
    <w:rsid w:val="0069685A"/>
    <w:rsid w:val="006977B1"/>
    <w:rsid w:val="006A019B"/>
    <w:rsid w:val="006A2203"/>
    <w:rsid w:val="006A239C"/>
    <w:rsid w:val="006A3521"/>
    <w:rsid w:val="006A44A3"/>
    <w:rsid w:val="006A4FDC"/>
    <w:rsid w:val="006A62C6"/>
    <w:rsid w:val="006A6583"/>
    <w:rsid w:val="006A79B5"/>
    <w:rsid w:val="006B18A4"/>
    <w:rsid w:val="006B1D1F"/>
    <w:rsid w:val="006B23BD"/>
    <w:rsid w:val="006B28A0"/>
    <w:rsid w:val="006B2F3A"/>
    <w:rsid w:val="006B5992"/>
    <w:rsid w:val="006B5E3F"/>
    <w:rsid w:val="006B747E"/>
    <w:rsid w:val="006C026F"/>
    <w:rsid w:val="006C31C0"/>
    <w:rsid w:val="006C3570"/>
    <w:rsid w:val="006C7465"/>
    <w:rsid w:val="006D0174"/>
    <w:rsid w:val="006D09B6"/>
    <w:rsid w:val="006D3498"/>
    <w:rsid w:val="006D3F83"/>
    <w:rsid w:val="006D6117"/>
    <w:rsid w:val="006E036E"/>
    <w:rsid w:val="006E0CF4"/>
    <w:rsid w:val="006E14C4"/>
    <w:rsid w:val="006E550F"/>
    <w:rsid w:val="006E7322"/>
    <w:rsid w:val="006E7CEC"/>
    <w:rsid w:val="006F0593"/>
    <w:rsid w:val="006F1F6A"/>
    <w:rsid w:val="006F4297"/>
    <w:rsid w:val="006F45D3"/>
    <w:rsid w:val="006F52A0"/>
    <w:rsid w:val="006F5985"/>
    <w:rsid w:val="006F6693"/>
    <w:rsid w:val="006F7BCC"/>
    <w:rsid w:val="00701E05"/>
    <w:rsid w:val="00702C9E"/>
    <w:rsid w:val="00702F8C"/>
    <w:rsid w:val="00703F69"/>
    <w:rsid w:val="0070491A"/>
    <w:rsid w:val="007057BE"/>
    <w:rsid w:val="007070EF"/>
    <w:rsid w:val="0071056C"/>
    <w:rsid w:val="007111A1"/>
    <w:rsid w:val="0071207B"/>
    <w:rsid w:val="007123B9"/>
    <w:rsid w:val="007152EF"/>
    <w:rsid w:val="00717959"/>
    <w:rsid w:val="00717F7A"/>
    <w:rsid w:val="00720B12"/>
    <w:rsid w:val="0072256E"/>
    <w:rsid w:val="0072374E"/>
    <w:rsid w:val="00723A55"/>
    <w:rsid w:val="007241CF"/>
    <w:rsid w:val="00724D8E"/>
    <w:rsid w:val="00725651"/>
    <w:rsid w:val="00726A93"/>
    <w:rsid w:val="00727389"/>
    <w:rsid w:val="00730345"/>
    <w:rsid w:val="00730783"/>
    <w:rsid w:val="00730E85"/>
    <w:rsid w:val="00733B5B"/>
    <w:rsid w:val="00733E37"/>
    <w:rsid w:val="0073487D"/>
    <w:rsid w:val="0073705D"/>
    <w:rsid w:val="007378BB"/>
    <w:rsid w:val="00737C8C"/>
    <w:rsid w:val="00742481"/>
    <w:rsid w:val="00742928"/>
    <w:rsid w:val="00744C69"/>
    <w:rsid w:val="007456A3"/>
    <w:rsid w:val="00745EF9"/>
    <w:rsid w:val="00746B9A"/>
    <w:rsid w:val="00746E90"/>
    <w:rsid w:val="007471B9"/>
    <w:rsid w:val="00751D6C"/>
    <w:rsid w:val="007525B6"/>
    <w:rsid w:val="00754388"/>
    <w:rsid w:val="00754A96"/>
    <w:rsid w:val="0075549F"/>
    <w:rsid w:val="00756252"/>
    <w:rsid w:val="00761BEC"/>
    <w:rsid w:val="00762EA9"/>
    <w:rsid w:val="007630D6"/>
    <w:rsid w:val="00763867"/>
    <w:rsid w:val="00763B36"/>
    <w:rsid w:val="00763BD9"/>
    <w:rsid w:val="0076415B"/>
    <w:rsid w:val="0076423C"/>
    <w:rsid w:val="0076423D"/>
    <w:rsid w:val="007667C2"/>
    <w:rsid w:val="0077043E"/>
    <w:rsid w:val="00771CD2"/>
    <w:rsid w:val="00773D44"/>
    <w:rsid w:val="00775C80"/>
    <w:rsid w:val="007775CE"/>
    <w:rsid w:val="00777D8E"/>
    <w:rsid w:val="0078105E"/>
    <w:rsid w:val="00782516"/>
    <w:rsid w:val="00782AF8"/>
    <w:rsid w:val="0078463B"/>
    <w:rsid w:val="007915AB"/>
    <w:rsid w:val="007920EF"/>
    <w:rsid w:val="00794C98"/>
    <w:rsid w:val="00795110"/>
    <w:rsid w:val="00796D55"/>
    <w:rsid w:val="007A06DB"/>
    <w:rsid w:val="007A346E"/>
    <w:rsid w:val="007A36EC"/>
    <w:rsid w:val="007A46F5"/>
    <w:rsid w:val="007A4E3A"/>
    <w:rsid w:val="007A5912"/>
    <w:rsid w:val="007A6A46"/>
    <w:rsid w:val="007B12E3"/>
    <w:rsid w:val="007B1647"/>
    <w:rsid w:val="007B47E1"/>
    <w:rsid w:val="007B5AD3"/>
    <w:rsid w:val="007B5B0E"/>
    <w:rsid w:val="007B68B8"/>
    <w:rsid w:val="007C1EFE"/>
    <w:rsid w:val="007C365F"/>
    <w:rsid w:val="007C36A8"/>
    <w:rsid w:val="007C4BF0"/>
    <w:rsid w:val="007C5CB5"/>
    <w:rsid w:val="007C650D"/>
    <w:rsid w:val="007D0066"/>
    <w:rsid w:val="007D17F7"/>
    <w:rsid w:val="007D1EC9"/>
    <w:rsid w:val="007D2169"/>
    <w:rsid w:val="007D3720"/>
    <w:rsid w:val="007D427C"/>
    <w:rsid w:val="007D5FDE"/>
    <w:rsid w:val="007D6B3E"/>
    <w:rsid w:val="007D72FA"/>
    <w:rsid w:val="007E0472"/>
    <w:rsid w:val="007E1FB7"/>
    <w:rsid w:val="007E2B78"/>
    <w:rsid w:val="007E5792"/>
    <w:rsid w:val="007F0A3F"/>
    <w:rsid w:val="007F5612"/>
    <w:rsid w:val="007F5E88"/>
    <w:rsid w:val="007F602B"/>
    <w:rsid w:val="008012DD"/>
    <w:rsid w:val="00802828"/>
    <w:rsid w:val="00803D00"/>
    <w:rsid w:val="0080727B"/>
    <w:rsid w:val="00811FDF"/>
    <w:rsid w:val="00812BD3"/>
    <w:rsid w:val="0081528A"/>
    <w:rsid w:val="0081588A"/>
    <w:rsid w:val="00816824"/>
    <w:rsid w:val="00817F41"/>
    <w:rsid w:val="008205EE"/>
    <w:rsid w:val="00820776"/>
    <w:rsid w:val="00823180"/>
    <w:rsid w:val="00824B04"/>
    <w:rsid w:val="00825005"/>
    <w:rsid w:val="00825803"/>
    <w:rsid w:val="00826233"/>
    <w:rsid w:val="008267C0"/>
    <w:rsid w:val="008321FF"/>
    <w:rsid w:val="00835111"/>
    <w:rsid w:val="0083596C"/>
    <w:rsid w:val="008364C8"/>
    <w:rsid w:val="00837D34"/>
    <w:rsid w:val="0084331A"/>
    <w:rsid w:val="008435A0"/>
    <w:rsid w:val="0084485D"/>
    <w:rsid w:val="00846C43"/>
    <w:rsid w:val="0084706A"/>
    <w:rsid w:val="0084746A"/>
    <w:rsid w:val="00850A9C"/>
    <w:rsid w:val="00852A87"/>
    <w:rsid w:val="00852B09"/>
    <w:rsid w:val="00853592"/>
    <w:rsid w:val="008548C3"/>
    <w:rsid w:val="00854D93"/>
    <w:rsid w:val="0086024A"/>
    <w:rsid w:val="0086037F"/>
    <w:rsid w:val="00860776"/>
    <w:rsid w:val="00860DD0"/>
    <w:rsid w:val="00861723"/>
    <w:rsid w:val="00862E0C"/>
    <w:rsid w:val="008634BE"/>
    <w:rsid w:val="00863C67"/>
    <w:rsid w:val="00864D82"/>
    <w:rsid w:val="00866784"/>
    <w:rsid w:val="0086774F"/>
    <w:rsid w:val="00870A14"/>
    <w:rsid w:val="00871CAA"/>
    <w:rsid w:val="00872A39"/>
    <w:rsid w:val="00872A6A"/>
    <w:rsid w:val="00873E79"/>
    <w:rsid w:val="00875324"/>
    <w:rsid w:val="008760A8"/>
    <w:rsid w:val="0088070D"/>
    <w:rsid w:val="00880794"/>
    <w:rsid w:val="00881A77"/>
    <w:rsid w:val="00882DC9"/>
    <w:rsid w:val="00883831"/>
    <w:rsid w:val="008853D2"/>
    <w:rsid w:val="008917D0"/>
    <w:rsid w:val="008924D9"/>
    <w:rsid w:val="00892B77"/>
    <w:rsid w:val="008937CB"/>
    <w:rsid w:val="00894163"/>
    <w:rsid w:val="008952CF"/>
    <w:rsid w:val="00895E4F"/>
    <w:rsid w:val="00895E50"/>
    <w:rsid w:val="0089700F"/>
    <w:rsid w:val="008A20EA"/>
    <w:rsid w:val="008A725C"/>
    <w:rsid w:val="008A7E50"/>
    <w:rsid w:val="008B0C3B"/>
    <w:rsid w:val="008B1837"/>
    <w:rsid w:val="008B1FD6"/>
    <w:rsid w:val="008B3130"/>
    <w:rsid w:val="008B7246"/>
    <w:rsid w:val="008B7BAE"/>
    <w:rsid w:val="008C1E02"/>
    <w:rsid w:val="008C4F28"/>
    <w:rsid w:val="008C7265"/>
    <w:rsid w:val="008D2B9B"/>
    <w:rsid w:val="008D70D0"/>
    <w:rsid w:val="008E1C6E"/>
    <w:rsid w:val="008E32E8"/>
    <w:rsid w:val="008E40BA"/>
    <w:rsid w:val="008E555C"/>
    <w:rsid w:val="008E635E"/>
    <w:rsid w:val="008E6F7C"/>
    <w:rsid w:val="008E7E7F"/>
    <w:rsid w:val="008F01C6"/>
    <w:rsid w:val="008F1230"/>
    <w:rsid w:val="008F2024"/>
    <w:rsid w:val="008F2FFA"/>
    <w:rsid w:val="008F30B8"/>
    <w:rsid w:val="008F3A62"/>
    <w:rsid w:val="008F62E4"/>
    <w:rsid w:val="009026AE"/>
    <w:rsid w:val="009033F5"/>
    <w:rsid w:val="00903FE1"/>
    <w:rsid w:val="00905BC5"/>
    <w:rsid w:val="0090792E"/>
    <w:rsid w:val="009140C7"/>
    <w:rsid w:val="00920015"/>
    <w:rsid w:val="00920891"/>
    <w:rsid w:val="00921E0B"/>
    <w:rsid w:val="0092214B"/>
    <w:rsid w:val="009226F9"/>
    <w:rsid w:val="009239C3"/>
    <w:rsid w:val="009250D3"/>
    <w:rsid w:val="00925200"/>
    <w:rsid w:val="00925907"/>
    <w:rsid w:val="00925FDE"/>
    <w:rsid w:val="00926039"/>
    <w:rsid w:val="00926E9E"/>
    <w:rsid w:val="00931124"/>
    <w:rsid w:val="00931AD4"/>
    <w:rsid w:val="00933368"/>
    <w:rsid w:val="0093339F"/>
    <w:rsid w:val="00934E30"/>
    <w:rsid w:val="00936C53"/>
    <w:rsid w:val="00937ED6"/>
    <w:rsid w:val="00940182"/>
    <w:rsid w:val="009432EF"/>
    <w:rsid w:val="009446AB"/>
    <w:rsid w:val="00944CAB"/>
    <w:rsid w:val="00947F8F"/>
    <w:rsid w:val="009500A7"/>
    <w:rsid w:val="0095053F"/>
    <w:rsid w:val="0095142F"/>
    <w:rsid w:val="00954056"/>
    <w:rsid w:val="009540D0"/>
    <w:rsid w:val="00961AC8"/>
    <w:rsid w:val="00962A1A"/>
    <w:rsid w:val="009639FD"/>
    <w:rsid w:val="00972F5A"/>
    <w:rsid w:val="0097491E"/>
    <w:rsid w:val="00976AEE"/>
    <w:rsid w:val="0097757E"/>
    <w:rsid w:val="009826DA"/>
    <w:rsid w:val="00984820"/>
    <w:rsid w:val="00985C8E"/>
    <w:rsid w:val="00985D5C"/>
    <w:rsid w:val="00990FC2"/>
    <w:rsid w:val="00993E61"/>
    <w:rsid w:val="00995B6F"/>
    <w:rsid w:val="0099694E"/>
    <w:rsid w:val="009972B6"/>
    <w:rsid w:val="009A0060"/>
    <w:rsid w:val="009A1B2B"/>
    <w:rsid w:val="009A58B7"/>
    <w:rsid w:val="009A5CC6"/>
    <w:rsid w:val="009A6DDD"/>
    <w:rsid w:val="009A6F56"/>
    <w:rsid w:val="009A72B9"/>
    <w:rsid w:val="009B2C4D"/>
    <w:rsid w:val="009B2EC1"/>
    <w:rsid w:val="009B46B5"/>
    <w:rsid w:val="009B776E"/>
    <w:rsid w:val="009C281B"/>
    <w:rsid w:val="009C36D3"/>
    <w:rsid w:val="009C449A"/>
    <w:rsid w:val="009C531F"/>
    <w:rsid w:val="009C6BC8"/>
    <w:rsid w:val="009C7C2F"/>
    <w:rsid w:val="009D020E"/>
    <w:rsid w:val="009D358E"/>
    <w:rsid w:val="009D3640"/>
    <w:rsid w:val="009D3A78"/>
    <w:rsid w:val="009D76C1"/>
    <w:rsid w:val="009E0096"/>
    <w:rsid w:val="009E089D"/>
    <w:rsid w:val="009E1FA9"/>
    <w:rsid w:val="009E3947"/>
    <w:rsid w:val="009E3BAB"/>
    <w:rsid w:val="009E56EF"/>
    <w:rsid w:val="009F0298"/>
    <w:rsid w:val="009F07B4"/>
    <w:rsid w:val="009F0CDB"/>
    <w:rsid w:val="009F1E31"/>
    <w:rsid w:val="009F28F2"/>
    <w:rsid w:val="009F4466"/>
    <w:rsid w:val="009F7659"/>
    <w:rsid w:val="009F7D99"/>
    <w:rsid w:val="00A012D1"/>
    <w:rsid w:val="00A05F9C"/>
    <w:rsid w:val="00A108D1"/>
    <w:rsid w:val="00A114D9"/>
    <w:rsid w:val="00A11AFD"/>
    <w:rsid w:val="00A1257F"/>
    <w:rsid w:val="00A126F3"/>
    <w:rsid w:val="00A142CA"/>
    <w:rsid w:val="00A15B51"/>
    <w:rsid w:val="00A16A83"/>
    <w:rsid w:val="00A17D37"/>
    <w:rsid w:val="00A214E7"/>
    <w:rsid w:val="00A26229"/>
    <w:rsid w:val="00A26A8F"/>
    <w:rsid w:val="00A26C8E"/>
    <w:rsid w:val="00A27E9C"/>
    <w:rsid w:val="00A300B1"/>
    <w:rsid w:val="00A301DD"/>
    <w:rsid w:val="00A32B24"/>
    <w:rsid w:val="00A330D9"/>
    <w:rsid w:val="00A34C19"/>
    <w:rsid w:val="00A351D0"/>
    <w:rsid w:val="00A35911"/>
    <w:rsid w:val="00A41CEA"/>
    <w:rsid w:val="00A45CE8"/>
    <w:rsid w:val="00A473B9"/>
    <w:rsid w:val="00A4769A"/>
    <w:rsid w:val="00A50479"/>
    <w:rsid w:val="00A50673"/>
    <w:rsid w:val="00A519B1"/>
    <w:rsid w:val="00A51FC9"/>
    <w:rsid w:val="00A530C4"/>
    <w:rsid w:val="00A540D8"/>
    <w:rsid w:val="00A56FCE"/>
    <w:rsid w:val="00A57C4E"/>
    <w:rsid w:val="00A628C5"/>
    <w:rsid w:val="00A62FD6"/>
    <w:rsid w:val="00A6386B"/>
    <w:rsid w:val="00A64C05"/>
    <w:rsid w:val="00A64C27"/>
    <w:rsid w:val="00A64C54"/>
    <w:rsid w:val="00A64C86"/>
    <w:rsid w:val="00A64D39"/>
    <w:rsid w:val="00A6612C"/>
    <w:rsid w:val="00A66F41"/>
    <w:rsid w:val="00A700B3"/>
    <w:rsid w:val="00A70B27"/>
    <w:rsid w:val="00A713CA"/>
    <w:rsid w:val="00A7256E"/>
    <w:rsid w:val="00A73A0B"/>
    <w:rsid w:val="00A7524C"/>
    <w:rsid w:val="00A82805"/>
    <w:rsid w:val="00A82E18"/>
    <w:rsid w:val="00A8472C"/>
    <w:rsid w:val="00A91974"/>
    <w:rsid w:val="00A92EEA"/>
    <w:rsid w:val="00A96C96"/>
    <w:rsid w:val="00AA0E37"/>
    <w:rsid w:val="00AA1566"/>
    <w:rsid w:val="00AA252F"/>
    <w:rsid w:val="00AA2DE8"/>
    <w:rsid w:val="00AA3DC0"/>
    <w:rsid w:val="00AA403B"/>
    <w:rsid w:val="00AA478B"/>
    <w:rsid w:val="00AA5E75"/>
    <w:rsid w:val="00AB09A4"/>
    <w:rsid w:val="00AB1182"/>
    <w:rsid w:val="00AB324A"/>
    <w:rsid w:val="00AB397F"/>
    <w:rsid w:val="00AB782C"/>
    <w:rsid w:val="00AC1349"/>
    <w:rsid w:val="00AC2664"/>
    <w:rsid w:val="00AC4D81"/>
    <w:rsid w:val="00AD0D8F"/>
    <w:rsid w:val="00AD0FF4"/>
    <w:rsid w:val="00AD7CD4"/>
    <w:rsid w:val="00AD7FDF"/>
    <w:rsid w:val="00AE0B66"/>
    <w:rsid w:val="00AE0ECD"/>
    <w:rsid w:val="00AE2060"/>
    <w:rsid w:val="00AE33BB"/>
    <w:rsid w:val="00AE57B0"/>
    <w:rsid w:val="00AE7025"/>
    <w:rsid w:val="00AE76BA"/>
    <w:rsid w:val="00AF1B3E"/>
    <w:rsid w:val="00AF3BDB"/>
    <w:rsid w:val="00AF4023"/>
    <w:rsid w:val="00AF5661"/>
    <w:rsid w:val="00AF5764"/>
    <w:rsid w:val="00AF6DE1"/>
    <w:rsid w:val="00B01D53"/>
    <w:rsid w:val="00B065CF"/>
    <w:rsid w:val="00B069EB"/>
    <w:rsid w:val="00B13D40"/>
    <w:rsid w:val="00B142DA"/>
    <w:rsid w:val="00B14684"/>
    <w:rsid w:val="00B14955"/>
    <w:rsid w:val="00B15981"/>
    <w:rsid w:val="00B200C3"/>
    <w:rsid w:val="00B235E1"/>
    <w:rsid w:val="00B24289"/>
    <w:rsid w:val="00B25E88"/>
    <w:rsid w:val="00B26FDE"/>
    <w:rsid w:val="00B312A6"/>
    <w:rsid w:val="00B32ECF"/>
    <w:rsid w:val="00B33902"/>
    <w:rsid w:val="00B3576B"/>
    <w:rsid w:val="00B36D99"/>
    <w:rsid w:val="00B37821"/>
    <w:rsid w:val="00B4090C"/>
    <w:rsid w:val="00B414A1"/>
    <w:rsid w:val="00B418A2"/>
    <w:rsid w:val="00B42361"/>
    <w:rsid w:val="00B45552"/>
    <w:rsid w:val="00B46535"/>
    <w:rsid w:val="00B46E34"/>
    <w:rsid w:val="00B47DD0"/>
    <w:rsid w:val="00B5103A"/>
    <w:rsid w:val="00B51AAA"/>
    <w:rsid w:val="00B52AEA"/>
    <w:rsid w:val="00B530ED"/>
    <w:rsid w:val="00B55050"/>
    <w:rsid w:val="00B55216"/>
    <w:rsid w:val="00B553F7"/>
    <w:rsid w:val="00B55D69"/>
    <w:rsid w:val="00B57322"/>
    <w:rsid w:val="00B61FA7"/>
    <w:rsid w:val="00B62CED"/>
    <w:rsid w:val="00B63CFA"/>
    <w:rsid w:val="00B63F15"/>
    <w:rsid w:val="00B6574B"/>
    <w:rsid w:val="00B663E4"/>
    <w:rsid w:val="00B74F7E"/>
    <w:rsid w:val="00B769FB"/>
    <w:rsid w:val="00B77222"/>
    <w:rsid w:val="00B778A7"/>
    <w:rsid w:val="00B77F85"/>
    <w:rsid w:val="00B80D62"/>
    <w:rsid w:val="00B81256"/>
    <w:rsid w:val="00B8226A"/>
    <w:rsid w:val="00B827B4"/>
    <w:rsid w:val="00B82BE6"/>
    <w:rsid w:val="00B83936"/>
    <w:rsid w:val="00B84A90"/>
    <w:rsid w:val="00B84EFE"/>
    <w:rsid w:val="00B84FE1"/>
    <w:rsid w:val="00B857EC"/>
    <w:rsid w:val="00B86C4B"/>
    <w:rsid w:val="00B87676"/>
    <w:rsid w:val="00B87B12"/>
    <w:rsid w:val="00B90652"/>
    <w:rsid w:val="00B91965"/>
    <w:rsid w:val="00B91B1E"/>
    <w:rsid w:val="00B93125"/>
    <w:rsid w:val="00B956EF"/>
    <w:rsid w:val="00B96388"/>
    <w:rsid w:val="00B963DF"/>
    <w:rsid w:val="00B976CF"/>
    <w:rsid w:val="00BA052C"/>
    <w:rsid w:val="00BA361D"/>
    <w:rsid w:val="00BA6666"/>
    <w:rsid w:val="00BA6C78"/>
    <w:rsid w:val="00BB0A68"/>
    <w:rsid w:val="00BB10E2"/>
    <w:rsid w:val="00BB1706"/>
    <w:rsid w:val="00BB3272"/>
    <w:rsid w:val="00BB5943"/>
    <w:rsid w:val="00BC3EFA"/>
    <w:rsid w:val="00BC7883"/>
    <w:rsid w:val="00BC7940"/>
    <w:rsid w:val="00BD02E5"/>
    <w:rsid w:val="00BD05C6"/>
    <w:rsid w:val="00BD0E7A"/>
    <w:rsid w:val="00BD1129"/>
    <w:rsid w:val="00BD2E4C"/>
    <w:rsid w:val="00BD437C"/>
    <w:rsid w:val="00BD51C4"/>
    <w:rsid w:val="00BD54BC"/>
    <w:rsid w:val="00BD5D9A"/>
    <w:rsid w:val="00BD6DAA"/>
    <w:rsid w:val="00BE0B85"/>
    <w:rsid w:val="00BE1351"/>
    <w:rsid w:val="00BE24BE"/>
    <w:rsid w:val="00BE28C2"/>
    <w:rsid w:val="00BE2F21"/>
    <w:rsid w:val="00BE56DE"/>
    <w:rsid w:val="00BF0761"/>
    <w:rsid w:val="00BF09DC"/>
    <w:rsid w:val="00BF1467"/>
    <w:rsid w:val="00BF1F8E"/>
    <w:rsid w:val="00BF2A98"/>
    <w:rsid w:val="00BF5268"/>
    <w:rsid w:val="00BF6521"/>
    <w:rsid w:val="00BF751C"/>
    <w:rsid w:val="00C02FC8"/>
    <w:rsid w:val="00C064C7"/>
    <w:rsid w:val="00C06B63"/>
    <w:rsid w:val="00C06FCD"/>
    <w:rsid w:val="00C076A5"/>
    <w:rsid w:val="00C110C3"/>
    <w:rsid w:val="00C12D5B"/>
    <w:rsid w:val="00C13806"/>
    <w:rsid w:val="00C15B68"/>
    <w:rsid w:val="00C1620C"/>
    <w:rsid w:val="00C16F7A"/>
    <w:rsid w:val="00C17AA3"/>
    <w:rsid w:val="00C17B12"/>
    <w:rsid w:val="00C2029A"/>
    <w:rsid w:val="00C20A4D"/>
    <w:rsid w:val="00C20F5E"/>
    <w:rsid w:val="00C20FB6"/>
    <w:rsid w:val="00C21D55"/>
    <w:rsid w:val="00C2259C"/>
    <w:rsid w:val="00C23FF6"/>
    <w:rsid w:val="00C25DAB"/>
    <w:rsid w:val="00C3168C"/>
    <w:rsid w:val="00C32380"/>
    <w:rsid w:val="00C33BB1"/>
    <w:rsid w:val="00C34620"/>
    <w:rsid w:val="00C35453"/>
    <w:rsid w:val="00C36309"/>
    <w:rsid w:val="00C416FF"/>
    <w:rsid w:val="00C41AE4"/>
    <w:rsid w:val="00C42E8A"/>
    <w:rsid w:val="00C43A7E"/>
    <w:rsid w:val="00C471EC"/>
    <w:rsid w:val="00C50456"/>
    <w:rsid w:val="00C50C8B"/>
    <w:rsid w:val="00C514B5"/>
    <w:rsid w:val="00C51894"/>
    <w:rsid w:val="00C51BBC"/>
    <w:rsid w:val="00C51DCD"/>
    <w:rsid w:val="00C5276D"/>
    <w:rsid w:val="00C52CDD"/>
    <w:rsid w:val="00C53D1E"/>
    <w:rsid w:val="00C561D0"/>
    <w:rsid w:val="00C57CAB"/>
    <w:rsid w:val="00C608FD"/>
    <w:rsid w:val="00C60F18"/>
    <w:rsid w:val="00C62690"/>
    <w:rsid w:val="00C649E4"/>
    <w:rsid w:val="00C64D23"/>
    <w:rsid w:val="00C65BEF"/>
    <w:rsid w:val="00C65E61"/>
    <w:rsid w:val="00C673EC"/>
    <w:rsid w:val="00C720B5"/>
    <w:rsid w:val="00C72113"/>
    <w:rsid w:val="00C73281"/>
    <w:rsid w:val="00C73AD3"/>
    <w:rsid w:val="00C76BD8"/>
    <w:rsid w:val="00C76F22"/>
    <w:rsid w:val="00C80BBA"/>
    <w:rsid w:val="00C82227"/>
    <w:rsid w:val="00C82731"/>
    <w:rsid w:val="00C82D1B"/>
    <w:rsid w:val="00C8343C"/>
    <w:rsid w:val="00C8683E"/>
    <w:rsid w:val="00C90612"/>
    <w:rsid w:val="00C90B26"/>
    <w:rsid w:val="00C9232A"/>
    <w:rsid w:val="00C92A14"/>
    <w:rsid w:val="00C92B60"/>
    <w:rsid w:val="00C9458E"/>
    <w:rsid w:val="00C95A02"/>
    <w:rsid w:val="00C97076"/>
    <w:rsid w:val="00CA0C9A"/>
    <w:rsid w:val="00CA3B4F"/>
    <w:rsid w:val="00CA3E02"/>
    <w:rsid w:val="00CA3FA2"/>
    <w:rsid w:val="00CA5831"/>
    <w:rsid w:val="00CA61D7"/>
    <w:rsid w:val="00CA6FF9"/>
    <w:rsid w:val="00CB13F1"/>
    <w:rsid w:val="00CB1FEF"/>
    <w:rsid w:val="00CB5A5F"/>
    <w:rsid w:val="00CB674D"/>
    <w:rsid w:val="00CC0111"/>
    <w:rsid w:val="00CC09D5"/>
    <w:rsid w:val="00CC0A49"/>
    <w:rsid w:val="00CC5B9B"/>
    <w:rsid w:val="00CC6251"/>
    <w:rsid w:val="00CD0B32"/>
    <w:rsid w:val="00CD0F96"/>
    <w:rsid w:val="00CD1FAA"/>
    <w:rsid w:val="00CD33C7"/>
    <w:rsid w:val="00CD41C3"/>
    <w:rsid w:val="00CD7352"/>
    <w:rsid w:val="00CE0438"/>
    <w:rsid w:val="00CE3FB9"/>
    <w:rsid w:val="00CE44FE"/>
    <w:rsid w:val="00CE5930"/>
    <w:rsid w:val="00CE5D4B"/>
    <w:rsid w:val="00CF0AB4"/>
    <w:rsid w:val="00CF21B6"/>
    <w:rsid w:val="00CF25DD"/>
    <w:rsid w:val="00CF3F57"/>
    <w:rsid w:val="00CF45F4"/>
    <w:rsid w:val="00D00057"/>
    <w:rsid w:val="00D01851"/>
    <w:rsid w:val="00D02596"/>
    <w:rsid w:val="00D05298"/>
    <w:rsid w:val="00D0585A"/>
    <w:rsid w:val="00D10386"/>
    <w:rsid w:val="00D1409D"/>
    <w:rsid w:val="00D141DA"/>
    <w:rsid w:val="00D15431"/>
    <w:rsid w:val="00D154C7"/>
    <w:rsid w:val="00D208AF"/>
    <w:rsid w:val="00D224DF"/>
    <w:rsid w:val="00D227CE"/>
    <w:rsid w:val="00D232E5"/>
    <w:rsid w:val="00D24084"/>
    <w:rsid w:val="00D31122"/>
    <w:rsid w:val="00D339C5"/>
    <w:rsid w:val="00D33F89"/>
    <w:rsid w:val="00D3503A"/>
    <w:rsid w:val="00D35475"/>
    <w:rsid w:val="00D36BE4"/>
    <w:rsid w:val="00D36D75"/>
    <w:rsid w:val="00D37270"/>
    <w:rsid w:val="00D41169"/>
    <w:rsid w:val="00D41EB4"/>
    <w:rsid w:val="00D42AA3"/>
    <w:rsid w:val="00D449FF"/>
    <w:rsid w:val="00D45F1D"/>
    <w:rsid w:val="00D50137"/>
    <w:rsid w:val="00D50760"/>
    <w:rsid w:val="00D51683"/>
    <w:rsid w:val="00D519F2"/>
    <w:rsid w:val="00D5264B"/>
    <w:rsid w:val="00D53162"/>
    <w:rsid w:val="00D53BB3"/>
    <w:rsid w:val="00D54352"/>
    <w:rsid w:val="00D546B8"/>
    <w:rsid w:val="00D55233"/>
    <w:rsid w:val="00D55C51"/>
    <w:rsid w:val="00D56729"/>
    <w:rsid w:val="00D56D6F"/>
    <w:rsid w:val="00D56EE5"/>
    <w:rsid w:val="00D5770C"/>
    <w:rsid w:val="00D57972"/>
    <w:rsid w:val="00D606A7"/>
    <w:rsid w:val="00D607B5"/>
    <w:rsid w:val="00D617C1"/>
    <w:rsid w:val="00D62A4F"/>
    <w:rsid w:val="00D62CCF"/>
    <w:rsid w:val="00D6373E"/>
    <w:rsid w:val="00D645B9"/>
    <w:rsid w:val="00D678D9"/>
    <w:rsid w:val="00D67D30"/>
    <w:rsid w:val="00D70141"/>
    <w:rsid w:val="00D705FA"/>
    <w:rsid w:val="00D7072D"/>
    <w:rsid w:val="00D7334E"/>
    <w:rsid w:val="00D73FEA"/>
    <w:rsid w:val="00D7422E"/>
    <w:rsid w:val="00D7431C"/>
    <w:rsid w:val="00D74775"/>
    <w:rsid w:val="00D75285"/>
    <w:rsid w:val="00D75497"/>
    <w:rsid w:val="00D75C89"/>
    <w:rsid w:val="00D76EBF"/>
    <w:rsid w:val="00D80935"/>
    <w:rsid w:val="00D82CB2"/>
    <w:rsid w:val="00D83B9A"/>
    <w:rsid w:val="00D8424E"/>
    <w:rsid w:val="00D854E4"/>
    <w:rsid w:val="00D86A23"/>
    <w:rsid w:val="00D86F39"/>
    <w:rsid w:val="00D87CDD"/>
    <w:rsid w:val="00D87E7C"/>
    <w:rsid w:val="00D91313"/>
    <w:rsid w:val="00D91E3F"/>
    <w:rsid w:val="00D92CC6"/>
    <w:rsid w:val="00D92FD3"/>
    <w:rsid w:val="00D93A8D"/>
    <w:rsid w:val="00D93C4F"/>
    <w:rsid w:val="00D973E0"/>
    <w:rsid w:val="00DA1153"/>
    <w:rsid w:val="00DA19AE"/>
    <w:rsid w:val="00DA36FE"/>
    <w:rsid w:val="00DA438F"/>
    <w:rsid w:val="00DA77BC"/>
    <w:rsid w:val="00DB04C3"/>
    <w:rsid w:val="00DB0EAE"/>
    <w:rsid w:val="00DB1CDD"/>
    <w:rsid w:val="00DB254E"/>
    <w:rsid w:val="00DB51B2"/>
    <w:rsid w:val="00DB5692"/>
    <w:rsid w:val="00DB6325"/>
    <w:rsid w:val="00DC0D26"/>
    <w:rsid w:val="00DC132C"/>
    <w:rsid w:val="00DC1D4B"/>
    <w:rsid w:val="00DC3390"/>
    <w:rsid w:val="00DC4188"/>
    <w:rsid w:val="00DC4834"/>
    <w:rsid w:val="00DC7265"/>
    <w:rsid w:val="00DD08A3"/>
    <w:rsid w:val="00DD08F3"/>
    <w:rsid w:val="00DD12DD"/>
    <w:rsid w:val="00DD1431"/>
    <w:rsid w:val="00DD17AA"/>
    <w:rsid w:val="00DD20CE"/>
    <w:rsid w:val="00DD2455"/>
    <w:rsid w:val="00DD2DF5"/>
    <w:rsid w:val="00DD2EC2"/>
    <w:rsid w:val="00DD3049"/>
    <w:rsid w:val="00DD4A83"/>
    <w:rsid w:val="00DD4DDD"/>
    <w:rsid w:val="00DD63E3"/>
    <w:rsid w:val="00DD6464"/>
    <w:rsid w:val="00DE0335"/>
    <w:rsid w:val="00DE0AAF"/>
    <w:rsid w:val="00DE64C0"/>
    <w:rsid w:val="00DE6E6E"/>
    <w:rsid w:val="00DF0513"/>
    <w:rsid w:val="00DF07EE"/>
    <w:rsid w:val="00DF5708"/>
    <w:rsid w:val="00DF5DE0"/>
    <w:rsid w:val="00E00D19"/>
    <w:rsid w:val="00E00D47"/>
    <w:rsid w:val="00E01472"/>
    <w:rsid w:val="00E02C24"/>
    <w:rsid w:val="00E056BC"/>
    <w:rsid w:val="00E06524"/>
    <w:rsid w:val="00E0749F"/>
    <w:rsid w:val="00E140C1"/>
    <w:rsid w:val="00E16C2A"/>
    <w:rsid w:val="00E16F4D"/>
    <w:rsid w:val="00E173D4"/>
    <w:rsid w:val="00E20267"/>
    <w:rsid w:val="00E2076C"/>
    <w:rsid w:val="00E26043"/>
    <w:rsid w:val="00E27031"/>
    <w:rsid w:val="00E30C88"/>
    <w:rsid w:val="00E31795"/>
    <w:rsid w:val="00E32C13"/>
    <w:rsid w:val="00E32F86"/>
    <w:rsid w:val="00E34005"/>
    <w:rsid w:val="00E35D10"/>
    <w:rsid w:val="00E37DA5"/>
    <w:rsid w:val="00E41730"/>
    <w:rsid w:val="00E43174"/>
    <w:rsid w:val="00E44283"/>
    <w:rsid w:val="00E455A9"/>
    <w:rsid w:val="00E45F81"/>
    <w:rsid w:val="00E462CB"/>
    <w:rsid w:val="00E47314"/>
    <w:rsid w:val="00E51622"/>
    <w:rsid w:val="00E52EB4"/>
    <w:rsid w:val="00E53416"/>
    <w:rsid w:val="00E5360E"/>
    <w:rsid w:val="00E54B9F"/>
    <w:rsid w:val="00E54EF1"/>
    <w:rsid w:val="00E556C0"/>
    <w:rsid w:val="00E55C06"/>
    <w:rsid w:val="00E56098"/>
    <w:rsid w:val="00E568FC"/>
    <w:rsid w:val="00E604A3"/>
    <w:rsid w:val="00E60D02"/>
    <w:rsid w:val="00E60E1D"/>
    <w:rsid w:val="00E626BC"/>
    <w:rsid w:val="00E63222"/>
    <w:rsid w:val="00E637B6"/>
    <w:rsid w:val="00E63F91"/>
    <w:rsid w:val="00E64501"/>
    <w:rsid w:val="00E66900"/>
    <w:rsid w:val="00E67172"/>
    <w:rsid w:val="00E67319"/>
    <w:rsid w:val="00E70845"/>
    <w:rsid w:val="00E718ED"/>
    <w:rsid w:val="00E72155"/>
    <w:rsid w:val="00E730CE"/>
    <w:rsid w:val="00E743A7"/>
    <w:rsid w:val="00E74625"/>
    <w:rsid w:val="00E74BD5"/>
    <w:rsid w:val="00E7752D"/>
    <w:rsid w:val="00E811CE"/>
    <w:rsid w:val="00E82871"/>
    <w:rsid w:val="00E83BBF"/>
    <w:rsid w:val="00E857F5"/>
    <w:rsid w:val="00E8595F"/>
    <w:rsid w:val="00E85FB7"/>
    <w:rsid w:val="00E91519"/>
    <w:rsid w:val="00E92633"/>
    <w:rsid w:val="00E92977"/>
    <w:rsid w:val="00E944E5"/>
    <w:rsid w:val="00E95C0C"/>
    <w:rsid w:val="00E9626C"/>
    <w:rsid w:val="00E964A7"/>
    <w:rsid w:val="00EA1562"/>
    <w:rsid w:val="00EA3774"/>
    <w:rsid w:val="00EA5220"/>
    <w:rsid w:val="00EA5DFB"/>
    <w:rsid w:val="00EA6A53"/>
    <w:rsid w:val="00EA7BA7"/>
    <w:rsid w:val="00EB0285"/>
    <w:rsid w:val="00EB06F9"/>
    <w:rsid w:val="00EB3513"/>
    <w:rsid w:val="00EB36A1"/>
    <w:rsid w:val="00EB3D28"/>
    <w:rsid w:val="00EC1EFC"/>
    <w:rsid w:val="00EC4729"/>
    <w:rsid w:val="00EC501E"/>
    <w:rsid w:val="00EC589B"/>
    <w:rsid w:val="00EC61CE"/>
    <w:rsid w:val="00ED0F13"/>
    <w:rsid w:val="00ED1BAF"/>
    <w:rsid w:val="00ED3A0F"/>
    <w:rsid w:val="00ED4338"/>
    <w:rsid w:val="00ED46CE"/>
    <w:rsid w:val="00ED597C"/>
    <w:rsid w:val="00ED67DB"/>
    <w:rsid w:val="00EE0002"/>
    <w:rsid w:val="00EE27DA"/>
    <w:rsid w:val="00EE303C"/>
    <w:rsid w:val="00EE38D3"/>
    <w:rsid w:val="00EE3A16"/>
    <w:rsid w:val="00EE414E"/>
    <w:rsid w:val="00EE4431"/>
    <w:rsid w:val="00EE4873"/>
    <w:rsid w:val="00EE5688"/>
    <w:rsid w:val="00EE5E9D"/>
    <w:rsid w:val="00EE7B46"/>
    <w:rsid w:val="00EF0D17"/>
    <w:rsid w:val="00EF388D"/>
    <w:rsid w:val="00EF5377"/>
    <w:rsid w:val="00EF664E"/>
    <w:rsid w:val="00EF761D"/>
    <w:rsid w:val="00F00B81"/>
    <w:rsid w:val="00F00D34"/>
    <w:rsid w:val="00F00F61"/>
    <w:rsid w:val="00F039CF"/>
    <w:rsid w:val="00F04789"/>
    <w:rsid w:val="00F052D6"/>
    <w:rsid w:val="00F06C3F"/>
    <w:rsid w:val="00F07642"/>
    <w:rsid w:val="00F07E9D"/>
    <w:rsid w:val="00F12468"/>
    <w:rsid w:val="00F125ED"/>
    <w:rsid w:val="00F13365"/>
    <w:rsid w:val="00F14248"/>
    <w:rsid w:val="00F153AB"/>
    <w:rsid w:val="00F15701"/>
    <w:rsid w:val="00F15CE9"/>
    <w:rsid w:val="00F1682E"/>
    <w:rsid w:val="00F16A9E"/>
    <w:rsid w:val="00F16E69"/>
    <w:rsid w:val="00F20A78"/>
    <w:rsid w:val="00F21343"/>
    <w:rsid w:val="00F215D6"/>
    <w:rsid w:val="00F21C0C"/>
    <w:rsid w:val="00F22704"/>
    <w:rsid w:val="00F26B65"/>
    <w:rsid w:val="00F279BA"/>
    <w:rsid w:val="00F30388"/>
    <w:rsid w:val="00F31A70"/>
    <w:rsid w:val="00F335E5"/>
    <w:rsid w:val="00F33A23"/>
    <w:rsid w:val="00F344E9"/>
    <w:rsid w:val="00F34A7A"/>
    <w:rsid w:val="00F34D36"/>
    <w:rsid w:val="00F3651A"/>
    <w:rsid w:val="00F3706D"/>
    <w:rsid w:val="00F407D2"/>
    <w:rsid w:val="00F40C63"/>
    <w:rsid w:val="00F40D82"/>
    <w:rsid w:val="00F42049"/>
    <w:rsid w:val="00F42E81"/>
    <w:rsid w:val="00F43654"/>
    <w:rsid w:val="00F44BF7"/>
    <w:rsid w:val="00F45DA7"/>
    <w:rsid w:val="00F46326"/>
    <w:rsid w:val="00F47459"/>
    <w:rsid w:val="00F47960"/>
    <w:rsid w:val="00F50EE2"/>
    <w:rsid w:val="00F5159F"/>
    <w:rsid w:val="00F52A11"/>
    <w:rsid w:val="00F542F0"/>
    <w:rsid w:val="00F55001"/>
    <w:rsid w:val="00F5796D"/>
    <w:rsid w:val="00F57B52"/>
    <w:rsid w:val="00F60232"/>
    <w:rsid w:val="00F60240"/>
    <w:rsid w:val="00F620E1"/>
    <w:rsid w:val="00F6231A"/>
    <w:rsid w:val="00F629B8"/>
    <w:rsid w:val="00F63451"/>
    <w:rsid w:val="00F65278"/>
    <w:rsid w:val="00F665C5"/>
    <w:rsid w:val="00F66911"/>
    <w:rsid w:val="00F675A5"/>
    <w:rsid w:val="00F67DC0"/>
    <w:rsid w:val="00F70BFC"/>
    <w:rsid w:val="00F70E8F"/>
    <w:rsid w:val="00F70FD1"/>
    <w:rsid w:val="00F71856"/>
    <w:rsid w:val="00F73F3B"/>
    <w:rsid w:val="00F75ADB"/>
    <w:rsid w:val="00F830DA"/>
    <w:rsid w:val="00F85CD1"/>
    <w:rsid w:val="00F861D0"/>
    <w:rsid w:val="00F86E39"/>
    <w:rsid w:val="00F87693"/>
    <w:rsid w:val="00F8789B"/>
    <w:rsid w:val="00F909BF"/>
    <w:rsid w:val="00F9167B"/>
    <w:rsid w:val="00F92B96"/>
    <w:rsid w:val="00F9305A"/>
    <w:rsid w:val="00F93291"/>
    <w:rsid w:val="00F935C7"/>
    <w:rsid w:val="00F95EF2"/>
    <w:rsid w:val="00F96342"/>
    <w:rsid w:val="00F968C8"/>
    <w:rsid w:val="00FA1B8C"/>
    <w:rsid w:val="00FA2A5C"/>
    <w:rsid w:val="00FA3A11"/>
    <w:rsid w:val="00FA3EF7"/>
    <w:rsid w:val="00FA429A"/>
    <w:rsid w:val="00FA557B"/>
    <w:rsid w:val="00FA6EEB"/>
    <w:rsid w:val="00FA76F9"/>
    <w:rsid w:val="00FB12CD"/>
    <w:rsid w:val="00FB2B6D"/>
    <w:rsid w:val="00FB38D5"/>
    <w:rsid w:val="00FB5B6B"/>
    <w:rsid w:val="00FB698F"/>
    <w:rsid w:val="00FB6BE3"/>
    <w:rsid w:val="00FB6D34"/>
    <w:rsid w:val="00FB751C"/>
    <w:rsid w:val="00FC2C48"/>
    <w:rsid w:val="00FC3E4B"/>
    <w:rsid w:val="00FC50B4"/>
    <w:rsid w:val="00FC5D01"/>
    <w:rsid w:val="00FC5DAF"/>
    <w:rsid w:val="00FC7E59"/>
    <w:rsid w:val="00FD0907"/>
    <w:rsid w:val="00FD1BB3"/>
    <w:rsid w:val="00FD5985"/>
    <w:rsid w:val="00FD6E5D"/>
    <w:rsid w:val="00FD7C81"/>
    <w:rsid w:val="00FE00F7"/>
    <w:rsid w:val="00FE062B"/>
    <w:rsid w:val="00FE082A"/>
    <w:rsid w:val="00FE3563"/>
    <w:rsid w:val="00FE35E5"/>
    <w:rsid w:val="00FE3F5D"/>
    <w:rsid w:val="00FE7E83"/>
    <w:rsid w:val="00FF01EA"/>
    <w:rsid w:val="00FF0F94"/>
    <w:rsid w:val="00FF24BB"/>
    <w:rsid w:val="00FF3A95"/>
    <w:rsid w:val="00FF6D20"/>
    <w:rsid w:val="00FF6E8D"/>
    <w:rsid w:val="00FF6F2C"/>
    <w:rsid w:val="00FF7ED7"/>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EE2"/>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5972C9"/>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972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972C9"/>
    <w:pPr>
      <w:numPr>
        <w:ilvl w:val="3"/>
        <w:numId w:val="0"/>
      </w:numPr>
      <w:outlineLvl w:val="3"/>
    </w:pPr>
    <w:rPr>
      <w:sz w:val="24"/>
    </w:rPr>
  </w:style>
  <w:style w:type="paragraph" w:styleId="Heading5">
    <w:name w:val="heading 5"/>
    <w:basedOn w:val="Heading4"/>
    <w:next w:val="Normal"/>
    <w:link w:val="Heading5Char"/>
    <w:uiPriority w:val="9"/>
    <w:qFormat/>
    <w:rsid w:val="005972C9"/>
    <w:pPr>
      <w:numPr>
        <w:ilvl w:val="4"/>
      </w:numPr>
      <w:outlineLvl w:val="4"/>
    </w:pPr>
    <w:rPr>
      <w:sz w:val="22"/>
    </w:rPr>
  </w:style>
  <w:style w:type="paragraph" w:styleId="Heading6">
    <w:name w:val="heading 6"/>
    <w:basedOn w:val="Normal"/>
    <w:next w:val="Normal"/>
    <w:link w:val="Heading6Char"/>
    <w:uiPriority w:val="9"/>
    <w:qFormat/>
    <w:rsid w:val="005643E0"/>
    <w:pPr>
      <w:tabs>
        <w:tab w:val="num" w:pos="1152"/>
      </w:tabs>
      <w:overflowPunct/>
      <w:autoSpaceDE/>
      <w:autoSpaceDN/>
      <w:adjustRightInd/>
      <w:spacing w:before="240" w:after="60"/>
      <w:ind w:left="1152" w:hanging="1152"/>
      <w:textAlignment w:val="auto"/>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643E0"/>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5643E0"/>
    <w:pPr>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5643E0"/>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972C9"/>
    <w:rPr>
      <w:rFonts w:ascii="Arial" w:eastAsia="SimSun" w:hAnsi="Arial" w:cs="Times New Roman"/>
      <w:sz w:val="36"/>
      <w:szCs w:val="20"/>
      <w:lang w:val="en-GB" w:eastAsia="en-US"/>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uiPriority w:val="9"/>
    <w:rsid w:val="005972C9"/>
    <w:rPr>
      <w:rFonts w:ascii="Arial" w:eastAsia="SimSun" w:hAnsi="Arial" w:cs="Times New Roman"/>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uiPriority w:val="9"/>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semiHidden/>
    <w:unhideWhenUsed/>
    <w:rsid w:val="00D93A8D"/>
    <w:rPr>
      <w:b/>
      <w:bCs/>
    </w:rPr>
  </w:style>
  <w:style w:type="character" w:customStyle="1" w:styleId="CommentSubjectChar">
    <w:name w:val="Comment Subject Char"/>
    <w:basedOn w:val="CommentTextChar"/>
    <w:link w:val="CommentSubject"/>
    <w:semiHidden/>
    <w:rsid w:val="00D93A8D"/>
    <w:rPr>
      <w:rFonts w:ascii="Times New Roman" w:eastAsia="SimSun" w:hAnsi="Times New Roman" w:cs="Times New Roman"/>
      <w:b/>
      <w:bCs/>
      <w:sz w:val="20"/>
      <w:szCs w:val="20"/>
      <w:lang w:val="en-GB" w:eastAsia="en-US"/>
    </w:rPr>
  </w:style>
  <w:style w:type="paragraph" w:styleId="TOC3">
    <w:name w:val="toc 3"/>
    <w:basedOn w:val="TOC2"/>
    <w:uiPriority w:val="39"/>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nhideWhenUsed/>
    <w:rsid w:val="00BF1F8E"/>
    <w:pPr>
      <w:ind w:left="566" w:hanging="283"/>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55D69"/>
    <w:rPr>
      <w:rFonts w:ascii="Times New Roman" w:eastAsia="SimSun" w:hAnsi="Times New Roman" w:cs="Times New Roman"/>
      <w:sz w:val="18"/>
      <w:szCs w:val="18"/>
      <w:lang w:val="en-GB" w:eastAsia="en-US"/>
    </w:rPr>
  </w:style>
  <w:style w:type="paragraph" w:styleId="Footer">
    <w:name w:val="footer"/>
    <w:basedOn w:val="Normal"/>
    <w:link w:val="FooterChar"/>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unhideWhenUsed/>
    <w:qFormat/>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customStyle="1" w:styleId="apple-converted-space">
    <w:name w:val="apple-converted-space"/>
    <w:qFormat/>
    <w:rsid w:val="0023704C"/>
  </w:style>
  <w:style w:type="table" w:styleId="PlainTable1">
    <w:name w:val="Plain Table 1"/>
    <w:basedOn w:val="TableNormal"/>
    <w:uiPriority w:val="41"/>
    <w:rsid w:val="0057268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C06FCD"/>
    <w:rPr>
      <w:rFonts w:ascii="IntelClear-Light" w:hAnsi="IntelClear-Light" w:hint="default"/>
      <w:b w:val="0"/>
      <w:bCs w:val="0"/>
      <w:i w:val="0"/>
      <w:iCs w:val="0"/>
      <w:color w:val="525252"/>
      <w:sz w:val="28"/>
      <w:szCs w:val="28"/>
    </w:rPr>
  </w:style>
  <w:style w:type="character" w:customStyle="1" w:styleId="fontstyle21">
    <w:name w:val="fontstyle21"/>
    <w:basedOn w:val="DefaultParagraphFont"/>
    <w:rsid w:val="00C06FCD"/>
    <w:rPr>
      <w:rFonts w:ascii="ArialMT" w:hAnsi="ArialMT" w:hint="default"/>
      <w:b w:val="0"/>
      <w:bCs w:val="0"/>
      <w:i w:val="0"/>
      <w:iCs w:val="0"/>
      <w:color w:val="525252"/>
      <w:sz w:val="22"/>
      <w:szCs w:val="22"/>
    </w:rPr>
  </w:style>
  <w:style w:type="character" w:customStyle="1" w:styleId="Heading6Char">
    <w:name w:val="Heading 6 Char"/>
    <w:basedOn w:val="DefaultParagraphFont"/>
    <w:link w:val="Heading6"/>
    <w:uiPriority w:val="9"/>
    <w:rsid w:val="005643E0"/>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5643E0"/>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5643E0"/>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5643E0"/>
    <w:rPr>
      <w:rFonts w:ascii="Arial" w:eastAsia="Batang" w:hAnsi="Arial" w:cs="Times New Roman"/>
      <w:lang w:val="en-GB" w:eastAsia="x-none"/>
    </w:rPr>
  </w:style>
  <w:style w:type="numbering" w:customStyle="1" w:styleId="NoList1">
    <w:name w:val="No List1"/>
    <w:next w:val="NoList"/>
    <w:uiPriority w:val="99"/>
    <w:semiHidden/>
    <w:unhideWhenUsed/>
    <w:rsid w:val="005643E0"/>
  </w:style>
  <w:style w:type="paragraph" w:customStyle="1" w:styleId="TdocHeader2">
    <w:name w:val="Tdoc_Header_2"/>
    <w:basedOn w:val="Normal"/>
    <w:rsid w:val="005643E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rsid w:val="005643E0"/>
    <w:pPr>
      <w:keepNext w:val="0"/>
      <w:keepLines w:val="0"/>
      <w:widowControl w:val="0"/>
      <w:numPr>
        <w:numId w:val="0"/>
      </w:numPr>
      <w:pBdr>
        <w:top w:val="none" w:sz="0" w:space="0" w:color="auto"/>
      </w:pBdr>
      <w:tabs>
        <w:tab w:val="num" w:pos="360"/>
      </w:tabs>
      <w:overflowPunct/>
      <w:autoSpaceDE/>
      <w:autoSpaceDN/>
      <w:adjustRightInd/>
      <w:ind w:left="357" w:hanging="357"/>
      <w:jc w:val="both"/>
      <w:textAlignment w:val="auto"/>
    </w:pPr>
    <w:rPr>
      <w:rFonts w:eastAsia="Batang"/>
      <w:b/>
      <w:noProof/>
      <w:kern w:val="28"/>
      <w:sz w:val="24"/>
      <w:lang w:val="en-US" w:eastAsia="x-none"/>
    </w:rPr>
  </w:style>
  <w:style w:type="paragraph" w:styleId="BodyText">
    <w:name w:val="Body Text"/>
    <w:aliases w:val="bt"/>
    <w:basedOn w:val="Normal"/>
    <w:link w:val="BodyTextChar"/>
    <w:rsid w:val="005643E0"/>
    <w:pPr>
      <w:overflowPunct/>
      <w:autoSpaceDE/>
      <w:autoSpaceDN/>
      <w:adjustRightInd/>
      <w:jc w:val="both"/>
      <w:textAlignment w:val="auto"/>
    </w:pPr>
    <w:rPr>
      <w:rFonts w:ascii="Times" w:eastAsia="Batang" w:hAnsi="Times"/>
      <w:szCs w:val="24"/>
      <w:lang w:eastAsia="x-none"/>
    </w:rPr>
  </w:style>
  <w:style w:type="character" w:customStyle="1" w:styleId="BodyTextChar">
    <w:name w:val="Body Text Char"/>
    <w:aliases w:val="bt Char"/>
    <w:basedOn w:val="DefaultParagraphFont"/>
    <w:link w:val="BodyText"/>
    <w:rsid w:val="005643E0"/>
    <w:rPr>
      <w:rFonts w:ascii="Times" w:eastAsia="Batang" w:hAnsi="Times" w:cs="Times New Roman"/>
      <w:sz w:val="20"/>
      <w:szCs w:val="24"/>
      <w:lang w:val="en-GB" w:eastAsia="x-none"/>
    </w:rPr>
  </w:style>
  <w:style w:type="paragraph" w:customStyle="1" w:styleId="TdocHeader1">
    <w:name w:val="Tdoc_Header_1"/>
    <w:basedOn w:val="Header"/>
    <w:rsid w:val="005643E0"/>
  </w:style>
  <w:style w:type="paragraph" w:styleId="FootnoteText">
    <w:name w:val="footnote text"/>
    <w:basedOn w:val="Normal"/>
    <w:link w:val="FootnoteTextChar"/>
    <w:semiHidden/>
    <w:rsid w:val="005643E0"/>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semiHidden/>
    <w:rsid w:val="005643E0"/>
    <w:rPr>
      <w:rFonts w:ascii="Times" w:eastAsia="Batang" w:hAnsi="Times" w:cs="Times New Roman"/>
      <w:sz w:val="20"/>
      <w:szCs w:val="20"/>
      <w:lang w:val="x-none" w:eastAsia="x-none"/>
    </w:rPr>
  </w:style>
  <w:style w:type="paragraph" w:styleId="DocumentMap">
    <w:name w:val="Document Map"/>
    <w:basedOn w:val="Normal"/>
    <w:link w:val="DocumentMapChar"/>
    <w:semiHidden/>
    <w:rsid w:val="005643E0"/>
    <w:pPr>
      <w:shd w:val="clear" w:color="auto" w:fill="000080"/>
      <w:overflowPunct/>
      <w:autoSpaceDE/>
      <w:autoSpaceDN/>
      <w:adjustRightInd/>
      <w:spacing w:after="0"/>
      <w:textAlignment w:val="auto"/>
    </w:pPr>
    <w:rPr>
      <w:rFonts w:ascii="Tahoma" w:eastAsia="Batang" w:hAnsi="Tahoma"/>
      <w:szCs w:val="24"/>
      <w:lang w:eastAsia="x-none"/>
    </w:rPr>
  </w:style>
  <w:style w:type="character" w:customStyle="1" w:styleId="DocumentMapChar">
    <w:name w:val="Document Map Char"/>
    <w:basedOn w:val="DefaultParagraphFont"/>
    <w:link w:val="DocumentMap"/>
    <w:semiHidden/>
    <w:rsid w:val="005643E0"/>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5643E0"/>
    <w:pPr>
      <w:overflowPunct/>
      <w:autoSpaceDE/>
      <w:autoSpaceDN/>
      <w:adjustRightInd/>
      <w:spacing w:after="0"/>
      <w:textAlignment w:val="auto"/>
    </w:pPr>
    <w:rPr>
      <w:rFonts w:ascii="Times" w:eastAsia="Batang" w:hAnsi="Times"/>
      <w:szCs w:val="24"/>
    </w:rPr>
  </w:style>
  <w:style w:type="character" w:styleId="FollowedHyperlink">
    <w:name w:val="FollowedHyperlink"/>
    <w:uiPriority w:val="99"/>
    <w:rsid w:val="005643E0"/>
    <w:rPr>
      <w:color w:val="0000FF"/>
      <w:u w:val="single"/>
    </w:rPr>
  </w:style>
  <w:style w:type="paragraph" w:customStyle="1" w:styleId="h1">
    <w:name w:val="h1"/>
    <w:basedOn w:val="Normal"/>
    <w:rsid w:val="005643E0"/>
    <w:pPr>
      <w:overflowPunct/>
      <w:autoSpaceDE/>
      <w:autoSpaceDN/>
      <w:adjustRightInd/>
      <w:spacing w:after="0"/>
      <w:textAlignment w:val="auto"/>
    </w:pPr>
    <w:rPr>
      <w:rFonts w:ascii="Times" w:eastAsia="Batang" w:hAnsi="Times"/>
      <w:szCs w:val="24"/>
    </w:rPr>
  </w:style>
  <w:style w:type="table" w:customStyle="1" w:styleId="TableGrid1">
    <w:name w:val="Table Grid1"/>
    <w:basedOn w:val="TableNormal"/>
    <w:next w:val="TableGrid"/>
    <w:uiPriority w:val="59"/>
    <w:qFormat/>
    <w:rsid w:val="005643E0"/>
    <w:pPr>
      <w:spacing w:after="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5643E0"/>
    <w:pPr>
      <w:tabs>
        <w:tab w:val="left" w:pos="403"/>
        <w:tab w:val="right" w:leader="dot" w:pos="9631"/>
      </w:tabs>
      <w:overflowPunct/>
      <w:autoSpaceDE/>
      <w:autoSpaceDN/>
      <w:adjustRightInd/>
      <w:spacing w:before="120"/>
      <w:textAlignment w:val="auto"/>
    </w:pPr>
    <w:rPr>
      <w:rFonts w:eastAsia="Times New Roman"/>
      <w:b/>
      <w:bCs/>
      <w:caps/>
      <w:lang w:val="en-US"/>
    </w:rPr>
  </w:style>
  <w:style w:type="paragraph" w:styleId="TOC4">
    <w:name w:val="toc 4"/>
    <w:basedOn w:val="Normal"/>
    <w:next w:val="Normal"/>
    <w:autoRedefine/>
    <w:uiPriority w:val="39"/>
    <w:rsid w:val="005643E0"/>
    <w:pPr>
      <w:tabs>
        <w:tab w:val="left" w:pos="1440"/>
        <w:tab w:val="right" w:leader="dot" w:pos="9631"/>
      </w:tabs>
      <w:overflowPunct/>
      <w:autoSpaceDE/>
      <w:autoSpaceDN/>
      <w:adjustRightInd/>
      <w:spacing w:after="0"/>
      <w:ind w:left="601"/>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5643E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rsid w:val="005643E0"/>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5643E0"/>
    <w:rPr>
      <w:rFonts w:ascii="Times" w:eastAsia="Batang" w:hAnsi="Times" w:cs="Times New Roman"/>
      <w:sz w:val="20"/>
      <w:szCs w:val="24"/>
      <w:lang w:val="en-GB" w:eastAsia="x-none"/>
    </w:rPr>
  </w:style>
  <w:style w:type="paragraph" w:customStyle="1" w:styleId="Default">
    <w:name w:val="Default"/>
    <w:rsid w:val="005643E0"/>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5643E0"/>
    <w:rPr>
      <w:rFonts w:ascii="Times New Roman" w:eastAsia="MS Mincho" w:hAnsi="Times New Roman"/>
      <w:sz w:val="22"/>
      <w:lang w:val="x-none"/>
    </w:rPr>
  </w:style>
  <w:style w:type="character" w:customStyle="1" w:styleId="3GPPNormalTextChar">
    <w:name w:val="3GPP Normal Text Char"/>
    <w:link w:val="3GPPNormalText"/>
    <w:rsid w:val="005643E0"/>
    <w:rPr>
      <w:rFonts w:ascii="Times New Roman" w:eastAsia="MS Mincho" w:hAnsi="Times New Roman" w:cs="Times New Roman"/>
      <w:szCs w:val="24"/>
      <w:lang w:val="x-none" w:eastAsia="x-none"/>
    </w:rPr>
  </w:style>
  <w:style w:type="paragraph" w:customStyle="1" w:styleId="References">
    <w:name w:val="References"/>
    <w:basedOn w:val="Normal"/>
    <w:rsid w:val="005643E0"/>
    <w:pPr>
      <w:numPr>
        <w:ilvl w:val="2"/>
        <w:numId w:val="18"/>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5643E0"/>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5643E0"/>
    <w:rPr>
      <w:rFonts w:eastAsia="MS Mincho"/>
      <w:lang w:val="en-GB"/>
    </w:rPr>
  </w:style>
  <w:style w:type="character" w:customStyle="1" w:styleId="B2Char">
    <w:name w:val="B2 Char"/>
    <w:link w:val="B2"/>
    <w:rsid w:val="005643E0"/>
    <w:rPr>
      <w:rFonts w:ascii="Times New Roman" w:eastAsia="Times New Roman" w:hAnsi="Times New Roman" w:cs="Times New Roman"/>
      <w:sz w:val="20"/>
      <w:szCs w:val="20"/>
      <w:lang w:val="en-GB" w:eastAsia="en-US"/>
    </w:rPr>
  </w:style>
  <w:style w:type="paragraph" w:styleId="TOC5">
    <w:name w:val="toc 5"/>
    <w:basedOn w:val="Normal"/>
    <w:next w:val="Normal"/>
    <w:autoRedefine/>
    <w:uiPriority w:val="39"/>
    <w:rsid w:val="005643E0"/>
    <w:pPr>
      <w:overflowPunct/>
      <w:autoSpaceDE/>
      <w:autoSpaceDN/>
      <w:adjustRightInd/>
      <w:spacing w:after="0"/>
      <w:ind w:left="960"/>
      <w:textAlignment w:val="auto"/>
    </w:pPr>
    <w:rPr>
      <w:rFonts w:eastAsia="MS Mincho"/>
      <w:sz w:val="24"/>
      <w:szCs w:val="24"/>
      <w:lang w:eastAsia="ja-JP"/>
    </w:rPr>
  </w:style>
  <w:style w:type="paragraph" w:styleId="TOC6">
    <w:name w:val="toc 6"/>
    <w:basedOn w:val="Normal"/>
    <w:next w:val="Normal"/>
    <w:autoRedefine/>
    <w:uiPriority w:val="39"/>
    <w:rsid w:val="005643E0"/>
    <w:pPr>
      <w:overflowPunct/>
      <w:autoSpaceDE/>
      <w:autoSpaceDN/>
      <w:adjustRightInd/>
      <w:spacing w:after="0"/>
      <w:ind w:left="1200"/>
      <w:textAlignment w:val="auto"/>
    </w:pPr>
    <w:rPr>
      <w:rFonts w:eastAsia="MS Mincho"/>
      <w:sz w:val="24"/>
      <w:szCs w:val="24"/>
      <w:lang w:eastAsia="ja-JP"/>
    </w:rPr>
  </w:style>
  <w:style w:type="paragraph" w:styleId="TOC7">
    <w:name w:val="toc 7"/>
    <w:basedOn w:val="Normal"/>
    <w:next w:val="Normal"/>
    <w:autoRedefine/>
    <w:uiPriority w:val="39"/>
    <w:rsid w:val="005643E0"/>
    <w:pPr>
      <w:overflowPunct/>
      <w:autoSpaceDE/>
      <w:autoSpaceDN/>
      <w:adjustRightInd/>
      <w:spacing w:after="0"/>
      <w:textAlignment w:val="auto"/>
    </w:pPr>
    <w:rPr>
      <w:rFonts w:eastAsia="MS Mincho"/>
      <w:sz w:val="24"/>
      <w:szCs w:val="24"/>
      <w:lang w:eastAsia="ja-JP"/>
    </w:rPr>
  </w:style>
  <w:style w:type="paragraph" w:styleId="TOC8">
    <w:name w:val="toc 8"/>
    <w:basedOn w:val="Normal"/>
    <w:next w:val="Normal"/>
    <w:autoRedefine/>
    <w:uiPriority w:val="39"/>
    <w:rsid w:val="005643E0"/>
    <w:pPr>
      <w:overflowPunct/>
      <w:autoSpaceDE/>
      <w:autoSpaceDN/>
      <w:adjustRightInd/>
      <w:spacing w:after="0"/>
      <w:ind w:left="1680"/>
      <w:textAlignment w:val="auto"/>
    </w:pPr>
    <w:rPr>
      <w:rFonts w:eastAsia="MS Mincho"/>
      <w:sz w:val="24"/>
      <w:szCs w:val="24"/>
      <w:lang w:eastAsia="ja-JP"/>
    </w:rPr>
  </w:style>
  <w:style w:type="paragraph" w:styleId="TOC9">
    <w:name w:val="toc 9"/>
    <w:basedOn w:val="Normal"/>
    <w:next w:val="Normal"/>
    <w:autoRedefine/>
    <w:uiPriority w:val="39"/>
    <w:rsid w:val="005643E0"/>
    <w:pPr>
      <w:overflowPunct/>
      <w:autoSpaceDE/>
      <w:autoSpaceDN/>
      <w:adjustRightInd/>
      <w:spacing w:after="0"/>
      <w:ind w:left="1920"/>
      <w:textAlignment w:val="auto"/>
    </w:pPr>
    <w:rPr>
      <w:rFonts w:eastAsia="MS Mincho"/>
      <w:sz w:val="24"/>
      <w:szCs w:val="24"/>
      <w:lang w:eastAsia="ja-JP"/>
    </w:rPr>
  </w:style>
  <w:style w:type="character" w:customStyle="1" w:styleId="Alcatel-Lucent-4">
    <w:name w:val="Alcatel-Lucent-4"/>
    <w:semiHidden/>
    <w:rsid w:val="005643E0"/>
    <w:rPr>
      <w:rFonts w:ascii="Arial" w:hAnsi="Arial" w:cs="Arial"/>
      <w:color w:val="auto"/>
      <w:sz w:val="20"/>
      <w:szCs w:val="20"/>
    </w:rPr>
  </w:style>
  <w:style w:type="numbering" w:customStyle="1" w:styleId="StyleBulleted">
    <w:name w:val="Style Bulleted"/>
    <w:rsid w:val="005643E0"/>
    <w:pPr>
      <w:numPr>
        <w:numId w:val="19"/>
      </w:numPr>
    </w:pPr>
  </w:style>
  <w:style w:type="paragraph" w:customStyle="1" w:styleId="ZchnZchn">
    <w:name w:val="Zchn Zchn"/>
    <w:rsid w:val="005643E0"/>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5643E0"/>
    <w:pPr>
      <w:numPr>
        <w:numId w:val="20"/>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5643E0"/>
    <w:rPr>
      <w:rFonts w:ascii="Times New Roman" w:eastAsia="Times New Roman" w:hAnsi="Times New Roman" w:cs="Times New Roman"/>
      <w:sz w:val="20"/>
      <w:szCs w:val="24"/>
      <w:lang w:val="x-none" w:eastAsia="ko-KR"/>
    </w:rPr>
  </w:style>
  <w:style w:type="character" w:customStyle="1" w:styleId="B1Zchn">
    <w:name w:val="B1 Zchn"/>
    <w:rsid w:val="005643E0"/>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5643E0"/>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5643E0"/>
    <w:rPr>
      <w:rFonts w:ascii="Arial" w:hAnsi="Arial" w:cs="Arial"/>
      <w:color w:val="auto"/>
      <w:sz w:val="20"/>
      <w:szCs w:val="20"/>
    </w:rPr>
  </w:style>
  <w:style w:type="character" w:styleId="UnresolvedMention">
    <w:name w:val="Unresolved Mention"/>
    <w:uiPriority w:val="99"/>
    <w:semiHidden/>
    <w:unhideWhenUsed/>
    <w:rsid w:val="005643E0"/>
    <w:rPr>
      <w:color w:val="808080"/>
      <w:shd w:val="clear" w:color="auto" w:fill="E6E6E6"/>
    </w:rPr>
  </w:style>
  <w:style w:type="character" w:styleId="Emphasis">
    <w:name w:val="Emphasis"/>
    <w:uiPriority w:val="20"/>
    <w:qFormat/>
    <w:rsid w:val="005643E0"/>
    <w:rPr>
      <w:i/>
      <w:iCs/>
    </w:rPr>
  </w:style>
  <w:style w:type="paragraph" w:customStyle="1" w:styleId="Comments">
    <w:name w:val="Comments"/>
    <w:basedOn w:val="Normal"/>
    <w:link w:val="CommentsChar"/>
    <w:qFormat/>
    <w:rsid w:val="005643E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5643E0"/>
    <w:rPr>
      <w:rFonts w:ascii="Arial" w:eastAsia="MS Mincho" w:hAnsi="Arial" w:cs="Times New Roman"/>
      <w:i/>
      <w:sz w:val="18"/>
      <w:szCs w:val="24"/>
      <w:lang w:val="en-GB" w:eastAsia="en-GB"/>
    </w:rPr>
  </w:style>
  <w:style w:type="character" w:customStyle="1" w:styleId="5">
    <w:name w:val="(文字) (文字)5"/>
    <w:semiHidden/>
    <w:rsid w:val="005643E0"/>
    <w:rPr>
      <w:rFonts w:ascii="Times New Roman" w:hAnsi="Times New Roman"/>
      <w:lang w:eastAsia="en-US"/>
    </w:rPr>
  </w:style>
  <w:style w:type="paragraph" w:customStyle="1" w:styleId="TableCell">
    <w:name w:val="TableCell"/>
    <w:basedOn w:val="Normal"/>
    <w:qFormat/>
    <w:rsid w:val="005643E0"/>
    <w:pPr>
      <w:overflowPunct/>
      <w:snapToGrid w:val="0"/>
      <w:spacing w:before="20" w:after="20"/>
      <w:textAlignment w:val="auto"/>
    </w:pPr>
    <w:rPr>
      <w:rFonts w:eastAsia="Times New Roman"/>
      <w:szCs w:val="21"/>
      <w:lang w:val="en-US" w:eastAsia="zh-CN"/>
    </w:rPr>
  </w:style>
  <w:style w:type="character" w:styleId="Strong">
    <w:name w:val="Strong"/>
    <w:uiPriority w:val="22"/>
    <w:qFormat/>
    <w:rsid w:val="005643E0"/>
    <w:rPr>
      <w:b/>
      <w:bCs/>
    </w:rPr>
  </w:style>
  <w:style w:type="character" w:customStyle="1" w:styleId="TALCar">
    <w:name w:val="TAL Car"/>
    <w:qFormat/>
    <w:rsid w:val="005643E0"/>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5643E0"/>
    <w:pPr>
      <w:numPr>
        <w:numId w:val="24"/>
      </w:numPr>
    </w:pPr>
  </w:style>
  <w:style w:type="paragraph" w:customStyle="1" w:styleId="Doc-text2">
    <w:name w:val="Doc-text2"/>
    <w:basedOn w:val="Normal"/>
    <w:link w:val="Doc-text2Char"/>
    <w:qFormat/>
    <w:rsid w:val="005643E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643E0"/>
    <w:rPr>
      <w:rFonts w:ascii="Arial" w:eastAsia="MS Mincho" w:hAnsi="Arial" w:cs="Times New Roman"/>
      <w:sz w:val="20"/>
      <w:szCs w:val="24"/>
      <w:lang w:val="en-GB" w:eastAsia="en-GB"/>
    </w:rPr>
  </w:style>
  <w:style w:type="paragraph" w:customStyle="1" w:styleId="ListParagraph3">
    <w:name w:val="List Paragraph3"/>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styleId="PlainText">
    <w:name w:val="Plain Text"/>
    <w:basedOn w:val="Normal"/>
    <w:link w:val="PlainTextChar"/>
    <w:uiPriority w:val="99"/>
    <w:unhideWhenUsed/>
    <w:rsid w:val="005643E0"/>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643E0"/>
    <w:rPr>
      <w:rFonts w:ascii="Arial" w:eastAsia="MS Gothic" w:hAnsi="Arial" w:cs="Times New Roman"/>
      <w:color w:val="000000"/>
      <w:sz w:val="20"/>
      <w:szCs w:val="20"/>
      <w:lang w:val="x-none" w:eastAsia="en-US"/>
    </w:rPr>
  </w:style>
  <w:style w:type="paragraph" w:customStyle="1" w:styleId="ListParagraph5">
    <w:name w:val="List Paragraph5"/>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styleId="Index1">
    <w:name w:val="index 1"/>
    <w:basedOn w:val="Normal"/>
    <w:rsid w:val="005643E0"/>
    <w:pPr>
      <w:keepLines/>
      <w:spacing w:after="0"/>
    </w:pPr>
    <w:rPr>
      <w:rFonts w:eastAsia="Times New Roman"/>
      <w:lang w:eastAsia="en-GB"/>
    </w:rPr>
  </w:style>
  <w:style w:type="character" w:styleId="SubtleEmphasis">
    <w:name w:val="Subtle Emphasis"/>
    <w:uiPriority w:val="19"/>
    <w:qFormat/>
    <w:rsid w:val="005643E0"/>
    <w:rPr>
      <w:i/>
      <w:iCs/>
      <w:color w:val="404040"/>
    </w:rPr>
  </w:style>
  <w:style w:type="character" w:customStyle="1" w:styleId="5Char">
    <w:name w:val="标题 5 Char"/>
    <w:aliases w:val="H5 Char1"/>
    <w:link w:val="50"/>
    <w:rsid w:val="005643E0"/>
    <w:rPr>
      <w:rFonts w:ascii="Arial" w:hAnsi="Arial"/>
    </w:rPr>
  </w:style>
  <w:style w:type="paragraph" w:customStyle="1" w:styleId="50">
    <w:name w:val="标题 5"/>
    <w:aliases w:val="H5"/>
    <w:basedOn w:val="Normal"/>
    <w:link w:val="5Char"/>
    <w:rsid w:val="005643E0"/>
    <w:pPr>
      <w:keepNext/>
      <w:tabs>
        <w:tab w:val="num" w:pos="1008"/>
      </w:tabs>
      <w:overflowPunct/>
      <w:autoSpaceDE/>
      <w:autoSpaceDN/>
      <w:adjustRightInd/>
      <w:spacing w:before="240" w:after="60"/>
      <w:ind w:left="1008" w:hanging="1008"/>
      <w:textAlignment w:val="auto"/>
    </w:pPr>
    <w:rPr>
      <w:rFonts w:ascii="Arial" w:eastAsiaTheme="minorEastAsia" w:hAnsi="Arial" w:cstheme="minorBidi"/>
      <w:sz w:val="22"/>
      <w:szCs w:val="22"/>
      <w:lang w:val="en-US" w:eastAsia="zh-CN"/>
    </w:rPr>
  </w:style>
  <w:style w:type="paragraph" w:customStyle="1" w:styleId="8">
    <w:name w:val="标题 8"/>
    <w:aliases w:val="Table Heading"/>
    <w:basedOn w:val="Normal"/>
    <w:rsid w:val="005643E0"/>
    <w:pPr>
      <w:tabs>
        <w:tab w:val="num"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
    <w:name w:val="标题 9"/>
    <w:aliases w:val="Figure Heading,FH"/>
    <w:basedOn w:val="Normal"/>
    <w:rsid w:val="005643E0"/>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paragraph" w:customStyle="1" w:styleId="6">
    <w:name w:val="标题 6"/>
    <w:basedOn w:val="Normal"/>
    <w:rsid w:val="005643E0"/>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5643E0"/>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643E0"/>
    <w:pPr>
      <w:keepLines w:val="0"/>
      <w:numPr>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643E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5643E0"/>
    <w:rPr>
      <w:rFonts w:ascii="Arial" w:hAnsi="Arial"/>
      <w:b/>
      <w:bCs/>
      <w:i/>
      <w:iCs/>
      <w:sz w:val="24"/>
      <w:szCs w:val="28"/>
      <w:lang w:val="en-GB" w:eastAsia="x-none"/>
    </w:rPr>
  </w:style>
  <w:style w:type="paragraph" w:customStyle="1" w:styleId="Proposal">
    <w:name w:val="Proposal"/>
    <w:basedOn w:val="Normal"/>
    <w:qFormat/>
    <w:rsid w:val="005643E0"/>
    <w:pPr>
      <w:tabs>
        <w:tab w:val="left" w:pos="1701"/>
      </w:tabs>
      <w:ind w:left="1701" w:hanging="1701"/>
      <w:jc w:val="both"/>
    </w:pPr>
    <w:rPr>
      <w:rFonts w:eastAsia="Times New Roman"/>
      <w:b/>
      <w:bCs/>
      <w:lang w:eastAsia="zh-CN"/>
    </w:rPr>
  </w:style>
  <w:style w:type="paragraph" w:customStyle="1" w:styleId="61">
    <w:name w:val="标题 61"/>
    <w:basedOn w:val="Normal"/>
    <w:rsid w:val="005643E0"/>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5643E0"/>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5643E0"/>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5643E0"/>
    <w:pPr>
      <w:keepNext w:val="0"/>
      <w:keepLines w:val="0"/>
      <w:widowControl w:val="0"/>
      <w:numPr>
        <w:numId w:val="21"/>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5643E0"/>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5643E0"/>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5643E0"/>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Normal"/>
    <w:rsid w:val="005643E0"/>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5643E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643E0"/>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5643E0"/>
    <w:pPr>
      <w:keepLines w:val="0"/>
      <w:numPr>
        <w:numId w:val="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5643E0"/>
    <w:rPr>
      <w:rFonts w:eastAsia="MS Gothic"/>
      <w:sz w:val="24"/>
      <w:szCs w:val="24"/>
      <w:lang w:val="en-GB" w:eastAsia="en-US"/>
    </w:rPr>
  </w:style>
  <w:style w:type="table" w:styleId="ColorfulList-Accent1">
    <w:name w:val="Colorful List Accent 1"/>
    <w:basedOn w:val="TableNormal"/>
    <w:link w:val="13"/>
    <w:uiPriority w:val="34"/>
    <w:rsid w:val="005643E0"/>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5643E0"/>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5643E0"/>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5643E0"/>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5643E0"/>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643E0"/>
    <w:pPr>
      <w:keepLines w:val="0"/>
      <w:numPr>
        <w:ilvl w:val="0"/>
      </w:numPr>
      <w:overflowPunct/>
      <w:autoSpaceDE/>
      <w:autoSpaceDN/>
      <w:adjustRightInd/>
      <w:spacing w:before="240" w:after="60"/>
      <w:ind w:left="3240" w:hanging="360"/>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5643E0"/>
    <w:pPr>
      <w:keepLines w:val="0"/>
      <w:numPr>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5643E0"/>
    <w:rPr>
      <w:color w:val="2B579A"/>
      <w:shd w:val="clear" w:color="auto" w:fill="E6E6E6"/>
    </w:rPr>
  </w:style>
  <w:style w:type="paragraph" w:customStyle="1" w:styleId="xmsonormal">
    <w:name w:val="x_msonormal"/>
    <w:basedOn w:val="Normal"/>
    <w:uiPriority w:val="99"/>
    <w:rsid w:val="005643E0"/>
    <w:pPr>
      <w:overflowPunct/>
      <w:autoSpaceDE/>
      <w:autoSpaceDN/>
      <w:adjustRightInd/>
      <w:spacing w:after="0"/>
      <w:textAlignment w:val="auto"/>
    </w:pPr>
    <w:rPr>
      <w:rFonts w:ascii="Calibri" w:eastAsia="Calibri" w:hAnsi="Calibri" w:cs="Calibri"/>
      <w:sz w:val="22"/>
      <w:szCs w:val="22"/>
      <w:lang w:val="en-US"/>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5643E0"/>
    <w:rPr>
      <w:rFonts w:ascii="Calibri" w:hAnsi="Calibri" w:cs="Calibri"/>
    </w:rPr>
  </w:style>
  <w:style w:type="character" w:customStyle="1" w:styleId="0MaintextChar">
    <w:name w:val="0 Main text Char"/>
    <w:link w:val="0Maintext"/>
    <w:locked/>
    <w:rsid w:val="005643E0"/>
    <w:rPr>
      <w:rFonts w:ascii="Malgun Gothic" w:eastAsia="Malgun Gothic" w:hAnsi="Malgun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643E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643E0"/>
    <w:rPr>
      <w:rFonts w:ascii="Arial" w:hAnsi="Arial"/>
      <w:b/>
      <w:i/>
      <w:szCs w:val="26"/>
      <w:lang w:val="en-GB" w:eastAsia="x-none"/>
    </w:rPr>
  </w:style>
  <w:style w:type="paragraph" w:styleId="BodyText2">
    <w:name w:val="Body Text 2"/>
    <w:basedOn w:val="Normal"/>
    <w:link w:val="BodyText2Char"/>
    <w:rsid w:val="005643E0"/>
    <w:pPr>
      <w:overflowPunct/>
      <w:autoSpaceDE/>
      <w:autoSpaceDN/>
      <w:adjustRightInd/>
      <w:spacing w:line="480" w:lineRule="auto"/>
      <w:textAlignment w:val="auto"/>
    </w:pPr>
    <w:rPr>
      <w:rFonts w:ascii="Times" w:eastAsia="Batang" w:hAnsi="Times"/>
      <w:szCs w:val="24"/>
    </w:rPr>
  </w:style>
  <w:style w:type="character" w:customStyle="1" w:styleId="BodyText2Char">
    <w:name w:val="Body Text 2 Char"/>
    <w:basedOn w:val="DefaultParagraphFont"/>
    <w:link w:val="BodyText2"/>
    <w:rsid w:val="005643E0"/>
    <w:rPr>
      <w:rFonts w:ascii="Times" w:eastAsia="Batang" w:hAnsi="Times" w:cs="Times New Roman"/>
      <w:sz w:val="20"/>
      <w:szCs w:val="24"/>
      <w:lang w:val="en-GB" w:eastAsia="en-US"/>
    </w:rPr>
  </w:style>
  <w:style w:type="paragraph" w:customStyle="1" w:styleId="Paragraph">
    <w:name w:val="Paragraph"/>
    <w:basedOn w:val="Normal"/>
    <w:link w:val="ParagraphChar"/>
    <w:qFormat/>
    <w:rsid w:val="005643E0"/>
    <w:pPr>
      <w:overflowPunct/>
      <w:autoSpaceDE/>
      <w:autoSpaceDN/>
      <w:adjustRightInd/>
      <w:spacing w:before="220" w:after="0"/>
      <w:textAlignment w:val="auto"/>
    </w:pPr>
    <w:rPr>
      <w:sz w:val="22"/>
    </w:rPr>
  </w:style>
  <w:style w:type="character" w:customStyle="1" w:styleId="ParagraphChar">
    <w:name w:val="Paragraph Char"/>
    <w:link w:val="Paragraph"/>
    <w:locked/>
    <w:rsid w:val="005643E0"/>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5643E0"/>
    <w:rPr>
      <w:rFonts w:eastAsia="MS Gothic"/>
      <w:sz w:val="24"/>
      <w:szCs w:val="24"/>
      <w:lang w:eastAsia="en-US"/>
    </w:rPr>
  </w:style>
  <w:style w:type="paragraph" w:customStyle="1" w:styleId="maintext">
    <w:name w:val="main text"/>
    <w:basedOn w:val="Normal"/>
    <w:link w:val="maintextChar"/>
    <w:qFormat/>
    <w:rsid w:val="005643E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643E0"/>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643E0"/>
    <w:pPr>
      <w:spacing w:after="0" w:line="240" w:lineRule="auto"/>
    </w:pPr>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643E0"/>
    <w:rPr>
      <w:color w:val="000000"/>
    </w:rPr>
  </w:style>
  <w:style w:type="numbering" w:customStyle="1" w:styleId="StyleBulletedSymbolsymbolLeft025Hanging025">
    <w:name w:val="Style Bulleted Symbol (symbol) Left:  0.25&quot; Hanging:  0.25&quot;"/>
    <w:basedOn w:val="NoList"/>
    <w:rsid w:val="005643E0"/>
    <w:pPr>
      <w:numPr>
        <w:numId w:val="22"/>
      </w:numPr>
    </w:pPr>
  </w:style>
  <w:style w:type="numbering" w:customStyle="1" w:styleId="StyleBulletedSymbolsymbolLeft025Hanging0251">
    <w:name w:val="Style Bulleted Symbol (symbol) Left:  0.25&quot; Hanging:  0.25&quot;1"/>
    <w:basedOn w:val="NoList"/>
    <w:rsid w:val="005643E0"/>
    <w:pPr>
      <w:numPr>
        <w:numId w:val="23"/>
      </w:numPr>
    </w:pPr>
  </w:style>
  <w:style w:type="numbering" w:customStyle="1" w:styleId="StyleBulletedSymbolsymbolLeft025Hanging0252">
    <w:name w:val="Style Bulleted Symbol (symbol) Left:  0.25&quot; Hanging:  0.25&quot;2"/>
    <w:basedOn w:val="NoList"/>
    <w:rsid w:val="005643E0"/>
    <w:pPr>
      <w:numPr>
        <w:numId w:val="25"/>
      </w:numPr>
    </w:pPr>
  </w:style>
  <w:style w:type="paragraph" w:customStyle="1" w:styleId="0Maintext">
    <w:name w:val="0 Main text"/>
    <w:basedOn w:val="Normal"/>
    <w:link w:val="0MaintextChar"/>
    <w:rsid w:val="005643E0"/>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en-US" w:eastAsia="zh-CN"/>
    </w:rPr>
  </w:style>
  <w:style w:type="character" w:customStyle="1" w:styleId="msoins0">
    <w:name w:val="msoins"/>
    <w:basedOn w:val="DefaultParagraphFont"/>
    <w:rsid w:val="005643E0"/>
  </w:style>
  <w:style w:type="character" w:customStyle="1" w:styleId="msodel0">
    <w:name w:val="msodel"/>
    <w:basedOn w:val="DefaultParagraphFont"/>
    <w:rsid w:val="005643E0"/>
  </w:style>
  <w:style w:type="character" w:customStyle="1" w:styleId="a0">
    <w:name w:val="列  出  段  落   字  符"/>
    <w:aliases w:val="リ  ス  ト  段  落   字  符,列  表  段  落  11 字  符"/>
    <w:link w:val="a1"/>
    <w:uiPriority w:val="34"/>
    <w:locked/>
    <w:rsid w:val="005643E0"/>
    <w:rPr>
      <w:rFonts w:ascii="Calibri" w:hAnsi="Calibri" w:cs="Calibri"/>
    </w:rPr>
  </w:style>
  <w:style w:type="paragraph" w:customStyle="1" w:styleId="a1">
    <w:name w:val="列  出  段  落"/>
    <w:aliases w:val="リ  ス  ト  段  落,列  表  段  落  11"/>
    <w:basedOn w:val="Normal"/>
    <w:link w:val="a0"/>
    <w:uiPriority w:val="34"/>
    <w:rsid w:val="005643E0"/>
    <w:pPr>
      <w:overflowPunct/>
      <w:autoSpaceDE/>
      <w:autoSpaceDN/>
      <w:adjustRightInd/>
      <w:spacing w:after="0"/>
      <w:ind w:firstLine="420"/>
      <w:textAlignment w:val="auto"/>
    </w:pPr>
    <w:rPr>
      <w:rFonts w:ascii="Calibri" w:eastAsiaTheme="minorEastAsia" w:hAnsi="Calibri" w:cs="Calibri"/>
      <w:sz w:val="22"/>
      <w:szCs w:val="22"/>
      <w:lang w:val="en-US" w:eastAsia="zh-CN"/>
    </w:rPr>
  </w:style>
  <w:style w:type="character" w:customStyle="1" w:styleId="a2">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DefaultParagraphFont"/>
    <w:uiPriority w:val="34"/>
    <w:locked/>
    <w:rsid w:val="005643E0"/>
  </w:style>
  <w:style w:type="paragraph" w:customStyle="1" w:styleId="1">
    <w:name w:val="?  ?   ?  ? 1"/>
    <w:aliases w:val="- Bullets1,Lista11,?? ??1,?????1,????1,列  出  段  落  11,中  等  深  浅 网 格   1 - 着  色   211,?  ?  ?  ?  ì¬ o   1   È ?  Î Â ä1,Á D  3  ö ?  Î Â ä1,列  表  段  落  12,—ñ  o’i—Ž1,ê 1   È ?  Î Â ä1,1st level - Bullet List Paragraph1,Lettre d'introduct"/>
    <w:basedOn w:val="Normal"/>
    <w:uiPriority w:val="34"/>
    <w:rsid w:val="005643E0"/>
    <w:pPr>
      <w:wordWrap w:val="0"/>
      <w:overflowPunct/>
      <w:adjustRightInd/>
      <w:spacing w:before="120" w:after="360" w:line="264" w:lineRule="auto"/>
      <w:ind w:leftChars="400" w:left="800" w:firstLine="425"/>
      <w:jc w:val="both"/>
      <w:textAlignment w:val="auto"/>
    </w:pPr>
    <w:rPr>
      <w:rFonts w:ascii="? ?  ? ?" w:eastAsia="Calibri" w:hAnsi="? ?  ? ?" w:cs="Calibri"/>
      <w:lang w:val="en-US" w:eastAsia="ja-JP"/>
    </w:rPr>
  </w:style>
  <w:style w:type="paragraph" w:customStyle="1" w:styleId="msonormal0">
    <w:name w:val="msonormal"/>
    <w:basedOn w:val="Normal"/>
    <w:uiPriority w:val="99"/>
    <w:rsid w:val="005643E0"/>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a3">
    <w:name w:val="?  ?  ?  ?   ?  ?"/>
    <w:aliases w:val="?  ?  ?  ?  ?   ?  ?,?  ?  ?  ?  11 ?  ?"/>
    <w:link w:val="a4"/>
    <w:uiPriority w:val="34"/>
    <w:locked/>
    <w:rsid w:val="005643E0"/>
    <w:rPr>
      <w:rFonts w:ascii="Calibri" w:hAnsi="Calibri" w:cs="Calibri"/>
    </w:rPr>
  </w:style>
  <w:style w:type="paragraph" w:customStyle="1" w:styleId="a4">
    <w:name w:val="?  ?  ?  ?"/>
    <w:aliases w:val="?  ?  ?  ?  ?,?  ?  ?  ?  11"/>
    <w:basedOn w:val="Normal"/>
    <w:link w:val="a3"/>
    <w:uiPriority w:val="34"/>
    <w:rsid w:val="005643E0"/>
    <w:pPr>
      <w:wordWrap w:val="0"/>
      <w:overflowPunct/>
      <w:adjustRightInd/>
      <w:spacing w:before="120" w:after="360" w:line="264" w:lineRule="auto"/>
      <w:ind w:leftChars="400" w:left="800" w:firstLine="425"/>
      <w:jc w:val="both"/>
      <w:textAlignment w:val="auto"/>
    </w:pPr>
    <w:rPr>
      <w:rFonts w:ascii="Calibri" w:eastAsiaTheme="minorEastAsia" w:hAnsi="Calibri" w:cs="Calibri"/>
      <w:sz w:val="22"/>
      <w:szCs w:val="22"/>
      <w:lang w:val="en-US" w:eastAsia="zh-CN"/>
    </w:rPr>
  </w:style>
  <w:style w:type="numbering" w:customStyle="1" w:styleId="NoList2">
    <w:name w:val="No List2"/>
    <w:next w:val="NoList"/>
    <w:uiPriority w:val="99"/>
    <w:semiHidden/>
    <w:unhideWhenUsed/>
    <w:rsid w:val="00480078"/>
  </w:style>
  <w:style w:type="table" w:customStyle="1" w:styleId="TableGrid2">
    <w:name w:val="Table Grid2"/>
    <w:basedOn w:val="TableNormal"/>
    <w:next w:val="TableGrid"/>
    <w:uiPriority w:val="59"/>
    <w:qFormat/>
    <w:rsid w:val="00480078"/>
    <w:pPr>
      <w:spacing w:after="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0">
    <w:name w:val="Char Char1 Char Char Char Char Char Char Char Char Char Char Char Char Char Char Char"/>
    <w:semiHidden/>
    <w:rsid w:val="0048007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numbering" w:customStyle="1" w:styleId="StyleBulleted1">
    <w:name w:val="Style Bulleted1"/>
    <w:rsid w:val="00480078"/>
    <w:pPr>
      <w:numPr>
        <w:numId w:val="2"/>
      </w:numPr>
    </w:pPr>
  </w:style>
  <w:style w:type="character" w:customStyle="1" w:styleId="51">
    <w:name w:val="(文字) (文字)5"/>
    <w:semiHidden/>
    <w:rsid w:val="00480078"/>
    <w:rPr>
      <w:rFonts w:ascii="Times New Roman" w:hAnsi="Times New Roman"/>
      <w:lang w:eastAsia="en-US"/>
    </w:rPr>
  </w:style>
  <w:style w:type="numbering" w:customStyle="1" w:styleId="StyleBulletedSymbolsymbolLeft025Hanging01">
    <w:name w:val="Style Bulleted Symbol (symbol) Left:  0.25&quot; Hanging:  0.1"/>
    <w:basedOn w:val="NoList"/>
    <w:rsid w:val="00480078"/>
    <w:pPr>
      <w:numPr>
        <w:numId w:val="10"/>
      </w:numPr>
    </w:pPr>
  </w:style>
  <w:style w:type="table" w:customStyle="1" w:styleId="ColorfulList-Accent11">
    <w:name w:val="Colorful List - Accent 11"/>
    <w:basedOn w:val="TableNormal"/>
    <w:next w:val="ColorfulList-Accent1"/>
    <w:uiPriority w:val="34"/>
    <w:rsid w:val="00480078"/>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80078"/>
    <w:pPr>
      <w:spacing w:after="0" w:line="240" w:lineRule="auto"/>
    </w:pPr>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480078"/>
    <w:pPr>
      <w:numPr>
        <w:numId w:val="8"/>
      </w:numPr>
    </w:pPr>
  </w:style>
  <w:style w:type="numbering" w:customStyle="1" w:styleId="StyleBulletedSymbolsymbolLeft025Hanging02511">
    <w:name w:val="Style Bulleted Symbol (symbol) Left:  0.25&quot; Hanging:  0.25&quot;11"/>
    <w:basedOn w:val="NoList"/>
    <w:rsid w:val="00480078"/>
    <w:pPr>
      <w:numPr>
        <w:numId w:val="9"/>
      </w:numPr>
    </w:pPr>
  </w:style>
  <w:style w:type="numbering" w:customStyle="1" w:styleId="StyleBulletedSymbolsymbolLeft025Hanging02521">
    <w:name w:val="Style Bulleted Symbol (symbol) Left:  0.25&quot; Hanging:  0.25&quot;21"/>
    <w:basedOn w:val="NoList"/>
    <w:rsid w:val="00480078"/>
    <w:pPr>
      <w:numPr>
        <w:numId w:val="11"/>
      </w:numPr>
    </w:pPr>
  </w:style>
  <w:style w:type="table" w:styleId="TableGrid8">
    <w:name w:val="Table Grid 8"/>
    <w:basedOn w:val="TableNormal"/>
    <w:unhideWhenUsed/>
    <w:qFormat/>
    <w:rsid w:val="00480078"/>
    <w:pPr>
      <w:snapToGrid w:val="0"/>
      <w:spacing w:after="100" w:afterAutospacing="1" w:line="256" w:lineRule="auto"/>
      <w:jc w:val="both"/>
    </w:pPr>
    <w:rPr>
      <w:rFonts w:ascii="Times New Roman" w:eastAsia="SimSun" w:hAnsi="Times New Roman" w:cs="Times New Roman"/>
      <w:sz w:val="20"/>
      <w:szCs w:val="20"/>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48007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tal1">
    <w:name w:val="tal"/>
    <w:basedOn w:val="Normal"/>
    <w:uiPriority w:val="99"/>
    <w:semiHidden/>
    <w:rsid w:val="0048007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HTMLPreformatted">
    <w:name w:val="HTML Preformatted"/>
    <w:basedOn w:val="Normal"/>
    <w:link w:val="HTMLPreformattedChar"/>
    <w:uiPriority w:val="99"/>
    <w:unhideWhenUsed/>
    <w:rsid w:val="00480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alibri" w:eastAsia="Calibri" w:hAnsi="Calibri" w:cs="Calibri"/>
      <w:sz w:val="22"/>
      <w:szCs w:val="22"/>
      <w:lang w:val="en-US" w:eastAsia="ko-KR"/>
    </w:rPr>
  </w:style>
  <w:style w:type="character" w:customStyle="1" w:styleId="HTMLPreformattedChar">
    <w:name w:val="HTML Preformatted Char"/>
    <w:basedOn w:val="DefaultParagraphFont"/>
    <w:link w:val="HTMLPreformatted"/>
    <w:uiPriority w:val="99"/>
    <w:rsid w:val="00480078"/>
    <w:rPr>
      <w:rFonts w:ascii="Calibri" w:eastAsia="Calibri" w:hAnsi="Calibri" w:cs="Calibri"/>
      <w:lang w:eastAsia="ko-KR"/>
    </w:rPr>
  </w:style>
  <w:style w:type="paragraph" w:customStyle="1" w:styleId="affffffffc">
    <w:name w:val="affffffffc"/>
    <w:basedOn w:val="Normal"/>
    <w:rsid w:val="00480078"/>
    <w:pPr>
      <w:overflowPunct/>
      <w:autoSpaceDE/>
      <w:autoSpaceDN/>
      <w:adjustRightInd/>
      <w:spacing w:before="100" w:beforeAutospacing="1" w:after="100" w:afterAutospacing="1"/>
      <w:textAlignment w:val="auto"/>
    </w:pPr>
    <w:rPr>
      <w:rFonts w:ascii="SimSun" w:hAnsi="SimSun" w:cs="Calibri"/>
      <w:sz w:val="24"/>
      <w:szCs w:val="24"/>
      <w:lang w:val="en-US"/>
    </w:rPr>
  </w:style>
  <w:style w:type="character" w:customStyle="1" w:styleId="HTML">
    <w:name w:val="HTML 预设格式 字符"/>
    <w:link w:val="HTML0"/>
    <w:uiPriority w:val="99"/>
    <w:semiHidden/>
    <w:locked/>
    <w:rsid w:val="00480078"/>
    <w:rPr>
      <w:rFonts w:ascii="Courier New" w:hAnsi="Courier New" w:cs="Courier New"/>
      <w:lang w:eastAsia="ko-KR"/>
    </w:rPr>
  </w:style>
  <w:style w:type="paragraph" w:customStyle="1" w:styleId="HTML0">
    <w:name w:val="HTML 预设格式"/>
    <w:basedOn w:val="Normal"/>
    <w:link w:val="HTML"/>
    <w:uiPriority w:val="99"/>
    <w:semiHidden/>
    <w:rsid w:val="00480078"/>
    <w:pPr>
      <w:overflowPunct/>
      <w:autoSpaceDE/>
      <w:autoSpaceDN/>
      <w:adjustRightInd/>
      <w:spacing w:after="0"/>
      <w:textAlignment w:val="auto"/>
    </w:pPr>
    <w:rPr>
      <w:rFonts w:ascii="Courier New" w:eastAsiaTheme="minorEastAsia" w:hAnsi="Courier New" w:cs="Courier New"/>
      <w:sz w:val="22"/>
      <w:szCs w:val="22"/>
      <w:lang w:val="en-US" w:eastAsia="ko-KR"/>
    </w:rPr>
  </w:style>
  <w:style w:type="paragraph" w:customStyle="1" w:styleId="xmsocaption">
    <w:name w:val="x_msocaption"/>
    <w:basedOn w:val="Normal"/>
    <w:uiPriority w:val="99"/>
    <w:semiHidden/>
    <w:rsid w:val="0048007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msolistparagraph">
    <w:name w:val="x_msolistparagraph"/>
    <w:basedOn w:val="Normal"/>
    <w:uiPriority w:val="99"/>
    <w:semiHidden/>
    <w:rsid w:val="0048007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msonormal0">
    <w:name w:val="x_msonormal0"/>
    <w:basedOn w:val="Normal"/>
    <w:uiPriority w:val="99"/>
    <w:semiHidden/>
    <w:rsid w:val="0048007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html0">
    <w:name w:val="x_html0"/>
    <w:basedOn w:val="Normal"/>
    <w:uiPriority w:val="99"/>
    <w:semiHidden/>
    <w:rsid w:val="00480078"/>
    <w:pPr>
      <w:overflowPunct/>
      <w:autoSpaceDE/>
      <w:autoSpaceDN/>
      <w:adjustRightInd/>
      <w:spacing w:after="0"/>
      <w:textAlignment w:val="auto"/>
    </w:pPr>
    <w:rPr>
      <w:rFonts w:ascii="Calibri" w:eastAsia="Calibri" w:hAnsi="Calibri" w:cs="Calibri"/>
      <w:sz w:val="22"/>
      <w:szCs w:val="22"/>
      <w:lang w:val="en-US"/>
    </w:rPr>
  </w:style>
  <w:style w:type="paragraph" w:customStyle="1" w:styleId="xmsochpdefault">
    <w:name w:val="x_msochpdefault"/>
    <w:basedOn w:val="Normal"/>
    <w:uiPriority w:val="99"/>
    <w:semiHidden/>
    <w:rsid w:val="00480078"/>
    <w:pPr>
      <w:overflowPunct/>
      <w:autoSpaceDE/>
      <w:autoSpaceDN/>
      <w:adjustRightInd/>
      <w:spacing w:before="100" w:beforeAutospacing="1" w:after="100" w:afterAutospacing="1"/>
      <w:textAlignment w:val="auto"/>
    </w:pPr>
    <w:rPr>
      <w:rFonts w:ascii="SimSun" w:hAnsi="SimSun" w:cs="Calibri"/>
      <w:lang w:val="en-US"/>
    </w:rPr>
  </w:style>
  <w:style w:type="paragraph" w:customStyle="1" w:styleId="gmail-msolistparagraph">
    <w:name w:val="gmail-msolistparagraph"/>
    <w:basedOn w:val="Normal"/>
    <w:uiPriority w:val="99"/>
    <w:semiHidden/>
    <w:rsid w:val="0048007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emailstyle36">
    <w:name w:val="emailstyle36"/>
    <w:semiHidden/>
    <w:rsid w:val="00480078"/>
    <w:rPr>
      <w:rFonts w:ascii="Calibri" w:hAnsi="Calibri" w:cs="Calibri" w:hint="default"/>
      <w:color w:val="auto"/>
    </w:rPr>
  </w:style>
  <w:style w:type="character" w:customStyle="1" w:styleId="emailstyle37">
    <w:name w:val="emailstyle37"/>
    <w:semiHidden/>
    <w:rsid w:val="00480078"/>
    <w:rPr>
      <w:rFonts w:ascii="Calibri" w:hAnsi="Calibri" w:cs="Calibri" w:hint="default"/>
      <w:color w:val="1F497D"/>
    </w:rPr>
  </w:style>
  <w:style w:type="character" w:customStyle="1" w:styleId="emailstyle38">
    <w:name w:val="emailstyle38"/>
    <w:semiHidden/>
    <w:rsid w:val="00480078"/>
    <w:rPr>
      <w:rFonts w:ascii="Calibri" w:hAnsi="Calibri" w:cs="Calibri" w:hint="default"/>
      <w:color w:val="1F497D"/>
    </w:rPr>
  </w:style>
  <w:style w:type="character" w:customStyle="1" w:styleId="emailstyle39">
    <w:name w:val="emailstyle39"/>
    <w:semiHidden/>
    <w:rsid w:val="00480078"/>
    <w:rPr>
      <w:rFonts w:ascii="Calibri" w:hAnsi="Calibri" w:cs="Calibri" w:hint="default"/>
      <w:color w:val="1F497D"/>
    </w:rPr>
  </w:style>
  <w:style w:type="character" w:customStyle="1" w:styleId="emailstyle41">
    <w:name w:val="emailstyle41"/>
    <w:semiHidden/>
    <w:rsid w:val="00480078"/>
    <w:rPr>
      <w:rFonts w:ascii="DengXian" w:eastAsia="DengXian" w:hAnsi="DengXian" w:hint="eastAsia"/>
      <w:color w:val="auto"/>
    </w:rPr>
  </w:style>
  <w:style w:type="character" w:customStyle="1" w:styleId="emailstyle42">
    <w:name w:val="emailstyle42"/>
    <w:semiHidden/>
    <w:rsid w:val="00480078"/>
    <w:rPr>
      <w:rFonts w:ascii="DengXian" w:eastAsia="DengXian" w:hAnsi="DengXian" w:hint="eastAsia"/>
      <w:color w:val="auto"/>
    </w:rPr>
  </w:style>
  <w:style w:type="character" w:customStyle="1" w:styleId="emailstyle43">
    <w:name w:val="emailstyle43"/>
    <w:semiHidden/>
    <w:rsid w:val="00480078"/>
    <w:rPr>
      <w:rFonts w:ascii="Calibri" w:hAnsi="Calibri" w:cs="Calibri" w:hint="default"/>
      <w:color w:val="1F497D"/>
    </w:rPr>
  </w:style>
  <w:style w:type="character" w:customStyle="1" w:styleId="emailstyle44">
    <w:name w:val="emailstyle44"/>
    <w:semiHidden/>
    <w:rsid w:val="00480078"/>
    <w:rPr>
      <w:rFonts w:ascii="Calibri" w:hAnsi="Calibri" w:cs="Calibri" w:hint="default"/>
      <w:color w:val="1F497D"/>
    </w:rPr>
  </w:style>
  <w:style w:type="character" w:customStyle="1" w:styleId="emailstyle45">
    <w:name w:val="emailstyle45"/>
    <w:semiHidden/>
    <w:rsid w:val="00480078"/>
    <w:rPr>
      <w:rFonts w:ascii="Calibri" w:hAnsi="Calibri" w:cs="Calibri" w:hint="default"/>
      <w:color w:val="auto"/>
    </w:rPr>
  </w:style>
  <w:style w:type="character" w:customStyle="1" w:styleId="xmsohyperlink">
    <w:name w:val="x_msohyperlink"/>
    <w:rsid w:val="00480078"/>
    <w:rPr>
      <w:color w:val="0000FF"/>
      <w:u w:val="single"/>
    </w:rPr>
  </w:style>
  <w:style w:type="character" w:customStyle="1" w:styleId="xmsohyperlinkfollowed">
    <w:name w:val="x_msohyperlinkfollowed"/>
    <w:rsid w:val="00480078"/>
    <w:rPr>
      <w:color w:val="800080"/>
      <w:u w:val="single"/>
    </w:rPr>
  </w:style>
  <w:style w:type="character" w:customStyle="1" w:styleId="xhtmlpreformattedchar">
    <w:name w:val="x_htmlpreformattedchar"/>
    <w:rsid w:val="00480078"/>
    <w:rPr>
      <w:rFonts w:ascii="Consolas" w:hAnsi="Consolas" w:hint="default"/>
    </w:rPr>
  </w:style>
  <w:style w:type="character" w:customStyle="1" w:styleId="xlistparagraphchar">
    <w:name w:val="x_listparagraphchar"/>
    <w:rsid w:val="00480078"/>
    <w:rPr>
      <w:rFonts w:ascii="Calibri" w:hAnsi="Calibri" w:cs="Calibri" w:hint="default"/>
    </w:rPr>
  </w:style>
  <w:style w:type="character" w:customStyle="1" w:styleId="xhtml">
    <w:name w:val="x_html"/>
    <w:rsid w:val="00480078"/>
    <w:rPr>
      <w:rFonts w:ascii="Courier New" w:hAnsi="Courier New" w:cs="Courier New" w:hint="default"/>
    </w:rPr>
  </w:style>
  <w:style w:type="character" w:customStyle="1" w:styleId="xemailstyle28">
    <w:name w:val="x_emailstyle28"/>
    <w:rsid w:val="00480078"/>
    <w:rPr>
      <w:rFonts w:ascii="Book Antiqua" w:hAnsi="Book Antiqua" w:hint="default"/>
      <w:b w:val="0"/>
      <w:bCs w:val="0"/>
      <w:i w:val="0"/>
      <w:iCs w:val="0"/>
      <w:color w:val="auto"/>
    </w:rPr>
  </w:style>
  <w:style w:type="character" w:customStyle="1" w:styleId="xemailstyle29">
    <w:name w:val="x_emailstyle29"/>
    <w:rsid w:val="00480078"/>
    <w:rPr>
      <w:rFonts w:ascii="Calibri" w:hAnsi="Calibri" w:cs="Calibri" w:hint="default"/>
      <w:color w:val="auto"/>
    </w:rPr>
  </w:style>
  <w:style w:type="character" w:customStyle="1" w:styleId="xfontstyle01">
    <w:name w:val="x_fontstyle01"/>
    <w:rsid w:val="00480078"/>
    <w:rPr>
      <w:rFonts w:ascii="TimesNewRomanPSMT" w:hAnsi="TimesNewRomanPSMT" w:hint="default"/>
      <w:b w:val="0"/>
      <w:bCs w:val="0"/>
      <w:i w:val="0"/>
      <w:iCs w:val="0"/>
      <w:color w:val="000000"/>
    </w:rPr>
  </w:style>
  <w:style w:type="character" w:customStyle="1" w:styleId="xemailstyle31">
    <w:name w:val="x_emailstyle31"/>
    <w:rsid w:val="00480078"/>
    <w:rPr>
      <w:rFonts w:ascii="Calibri" w:hAnsi="Calibri" w:cs="Calibri" w:hint="default"/>
      <w:color w:val="1F497D"/>
    </w:rPr>
  </w:style>
  <w:style w:type="character" w:customStyle="1" w:styleId="xemailstyle32">
    <w:name w:val="x_emailstyle32"/>
    <w:rsid w:val="00480078"/>
    <w:rPr>
      <w:rFonts w:ascii="DengXian" w:eastAsia="DengXian" w:hAnsi="DengXian" w:hint="eastAsia"/>
      <w:color w:val="auto"/>
    </w:rPr>
  </w:style>
  <w:style w:type="character" w:customStyle="1" w:styleId="xemailstyle33">
    <w:name w:val="x_emailstyle33"/>
    <w:rsid w:val="00480078"/>
    <w:rPr>
      <w:rFonts w:ascii="Calibri" w:hAnsi="Calibri" w:cs="Calibri" w:hint="default"/>
      <w:color w:val="1F497D"/>
    </w:rPr>
  </w:style>
  <w:style w:type="character" w:customStyle="1" w:styleId="xemailstyle34">
    <w:name w:val="x_emailstyle34"/>
    <w:rsid w:val="00480078"/>
    <w:rPr>
      <w:rFonts w:ascii="Calibri" w:hAnsi="Calibri" w:cs="Calibri" w:hint="default"/>
      <w:color w:val="auto"/>
    </w:rPr>
  </w:style>
  <w:style w:type="character" w:customStyle="1" w:styleId="xemailstyle35">
    <w:name w:val="x_emailstyle35"/>
    <w:rsid w:val="00480078"/>
    <w:rPr>
      <w:rFonts w:ascii="Calibri" w:hAnsi="Calibri" w:cs="Calibri" w:hint="default"/>
      <w:color w:val="1F497D"/>
    </w:rPr>
  </w:style>
  <w:style w:type="character" w:customStyle="1" w:styleId="xemailstyle36">
    <w:name w:val="x_emailstyle36"/>
    <w:rsid w:val="00480078"/>
    <w:rPr>
      <w:rFonts w:ascii="Calibri" w:hAnsi="Calibri" w:cs="Calibri" w:hint="default"/>
      <w:color w:val="auto"/>
    </w:rPr>
  </w:style>
  <w:style w:type="character" w:customStyle="1" w:styleId="xemailstyle37">
    <w:name w:val="x_emailstyle37"/>
    <w:rsid w:val="00480078"/>
    <w:rPr>
      <w:rFonts w:ascii="Calibri" w:hAnsi="Calibri" w:cs="Calibri" w:hint="default"/>
      <w:color w:val="1F497D"/>
    </w:rPr>
  </w:style>
  <w:style w:type="character" w:customStyle="1" w:styleId="xemailstyle38">
    <w:name w:val="x_emailstyle38"/>
    <w:rsid w:val="00480078"/>
    <w:rPr>
      <w:rFonts w:ascii="Calibri" w:hAnsi="Calibri" w:cs="Calibri" w:hint="default"/>
      <w:color w:val="auto"/>
    </w:rPr>
  </w:style>
  <w:style w:type="character" w:customStyle="1" w:styleId="xemailstyle39">
    <w:name w:val="x_emailstyle39"/>
    <w:rsid w:val="00480078"/>
    <w:rPr>
      <w:rFonts w:ascii="Calibri" w:hAnsi="Calibri" w:cs="Calibri" w:hint="default"/>
      <w:color w:val="1F497D"/>
    </w:rPr>
  </w:style>
  <w:style w:type="character" w:customStyle="1" w:styleId="xemailstyle40">
    <w:name w:val="x_emailstyle40"/>
    <w:rsid w:val="00480078"/>
    <w:rPr>
      <w:rFonts w:ascii="Calibri" w:hAnsi="Calibri" w:cs="Calibri" w:hint="default"/>
      <w:color w:val="auto"/>
    </w:rPr>
  </w:style>
  <w:style w:type="character" w:customStyle="1" w:styleId="xemailstyle41">
    <w:name w:val="x_emailstyle41"/>
    <w:rsid w:val="00480078"/>
    <w:rPr>
      <w:rFonts w:ascii="Calibri" w:hAnsi="Calibri" w:cs="Calibri" w:hint="default"/>
      <w:color w:val="1F497D"/>
    </w:rPr>
  </w:style>
  <w:style w:type="character" w:customStyle="1" w:styleId="xemailstyle42">
    <w:name w:val="x_emailstyle42"/>
    <w:rsid w:val="00480078"/>
    <w:rPr>
      <w:rFonts w:ascii="Calibri" w:hAnsi="Calibri" w:cs="Calibri" w:hint="default"/>
      <w:color w:val="auto"/>
    </w:rPr>
  </w:style>
  <w:style w:type="character" w:customStyle="1" w:styleId="xemailstyle43">
    <w:name w:val="x_emailstyle43"/>
    <w:rsid w:val="00480078"/>
    <w:rPr>
      <w:rFonts w:ascii="DengXian" w:eastAsia="DengXian" w:hAnsi="DengXian" w:hint="eastAsia"/>
      <w:color w:val="auto"/>
    </w:rPr>
  </w:style>
  <w:style w:type="character" w:customStyle="1" w:styleId="xemailstyle44">
    <w:name w:val="x_emailstyle44"/>
    <w:rsid w:val="00480078"/>
    <w:rPr>
      <w:rFonts w:ascii="DengXian" w:eastAsia="DengXian" w:hAnsi="DengXian" w:hint="eastAsia"/>
      <w:color w:val="auto"/>
    </w:rPr>
  </w:style>
  <w:style w:type="character" w:customStyle="1" w:styleId="xemailstyle45">
    <w:name w:val="x_emailstyle45"/>
    <w:rsid w:val="00480078"/>
    <w:rPr>
      <w:rFonts w:ascii="Calibri" w:hAnsi="Calibri" w:cs="Calibri" w:hint="default"/>
      <w:color w:val="auto"/>
    </w:rPr>
  </w:style>
  <w:style w:type="character" w:customStyle="1" w:styleId="xemailstyle46">
    <w:name w:val="x_emailstyle46"/>
    <w:rsid w:val="00480078"/>
    <w:rPr>
      <w:rFonts w:ascii="Calibri" w:hAnsi="Calibri" w:cs="Calibri" w:hint="default"/>
      <w:color w:val="1F497D"/>
    </w:rPr>
  </w:style>
  <w:style w:type="character" w:customStyle="1" w:styleId="xemailstyle49">
    <w:name w:val="x_emailstyle49"/>
    <w:rsid w:val="00480078"/>
    <w:rPr>
      <w:rFonts w:ascii="Calibri" w:hAnsi="Calibri" w:cs="Calibri" w:hint="default"/>
      <w:color w:val="auto"/>
    </w:rPr>
  </w:style>
  <w:style w:type="character" w:customStyle="1" w:styleId="xemailstyle50">
    <w:name w:val="x_emailstyle50"/>
    <w:rsid w:val="00480078"/>
    <w:rPr>
      <w:rFonts w:ascii="Calibri" w:hAnsi="Calibri" w:cs="Calibri" w:hint="default"/>
      <w:color w:val="auto"/>
    </w:rPr>
  </w:style>
  <w:style w:type="character" w:customStyle="1" w:styleId="xapple-converted-space">
    <w:name w:val="x_apple-converted-space"/>
    <w:basedOn w:val="DefaultParagraphFont"/>
    <w:rsid w:val="00480078"/>
  </w:style>
  <w:style w:type="character" w:customStyle="1" w:styleId="emailstyle73">
    <w:name w:val="emailstyle73"/>
    <w:semiHidden/>
    <w:rsid w:val="00480078"/>
    <w:rPr>
      <w:rFonts w:ascii="Calibri" w:hAnsi="Calibri" w:cs="Calibri" w:hint="default"/>
      <w:color w:val="1F497D"/>
    </w:rPr>
  </w:style>
  <w:style w:type="character" w:customStyle="1" w:styleId="emailstyle74">
    <w:name w:val="emailstyle74"/>
    <w:semiHidden/>
    <w:rsid w:val="00480078"/>
    <w:rPr>
      <w:rFonts w:ascii="DengXian" w:eastAsia="DengXian" w:hAnsi="DengXian" w:hint="eastAsia"/>
      <w:color w:val="auto"/>
    </w:rPr>
  </w:style>
  <w:style w:type="character" w:customStyle="1" w:styleId="emailstyle75">
    <w:name w:val="emailstyle75"/>
    <w:semiHidden/>
    <w:rsid w:val="00480078"/>
    <w:rPr>
      <w:rFonts w:ascii="DengXian" w:eastAsia="DengXian" w:hAnsi="DengXian" w:hint="eastAsia"/>
      <w:color w:val="1F497D"/>
    </w:rPr>
  </w:style>
  <w:style w:type="character" w:customStyle="1" w:styleId="emailstyle76">
    <w:name w:val="emailstyle76"/>
    <w:semiHidden/>
    <w:rsid w:val="00480078"/>
    <w:rPr>
      <w:rFonts w:ascii="DengXian" w:eastAsia="DengXian" w:hAnsi="DengXian" w:hint="eastAsia"/>
      <w:color w:val="1F497D"/>
    </w:rPr>
  </w:style>
  <w:style w:type="character" w:customStyle="1" w:styleId="emailstyle77">
    <w:name w:val="emailstyle77"/>
    <w:semiHidden/>
    <w:rsid w:val="00480078"/>
    <w:rPr>
      <w:rFonts w:ascii="Calibri" w:hAnsi="Calibri" w:cs="Calibri" w:hint="default"/>
      <w:color w:val="1F497D"/>
    </w:rPr>
  </w:style>
  <w:style w:type="character" w:customStyle="1" w:styleId="emailstyle78">
    <w:name w:val="emailstyle78"/>
    <w:semiHidden/>
    <w:rsid w:val="00480078"/>
    <w:rPr>
      <w:rFonts w:ascii="Calibri" w:hAnsi="Calibri" w:cs="Calibri" w:hint="default"/>
      <w:color w:val="auto"/>
    </w:rPr>
  </w:style>
  <w:style w:type="character" w:customStyle="1" w:styleId="emailstyle79">
    <w:name w:val="emailstyle79"/>
    <w:semiHidden/>
    <w:rsid w:val="00480078"/>
    <w:rPr>
      <w:rFonts w:ascii="Calibri" w:hAnsi="Calibri" w:cs="Calibri" w:hint="default"/>
      <w:color w:val="1F497D"/>
    </w:rPr>
  </w:style>
  <w:style w:type="character" w:customStyle="1" w:styleId="emailstyle80">
    <w:name w:val="emailstyle80"/>
    <w:semiHidden/>
    <w:rsid w:val="00480078"/>
    <w:rPr>
      <w:rFonts w:ascii="Calibri" w:hAnsi="Calibri" w:cs="Calibri" w:hint="default"/>
      <w:color w:val="auto"/>
    </w:rPr>
  </w:style>
  <w:style w:type="character" w:customStyle="1" w:styleId="emailstyle81">
    <w:name w:val="emailstyle81"/>
    <w:semiHidden/>
    <w:rsid w:val="00480078"/>
    <w:rPr>
      <w:rFonts w:ascii="Calibri" w:hAnsi="Calibri" w:cs="Calibri" w:hint="default"/>
      <w:color w:val="1F497D"/>
    </w:rPr>
  </w:style>
  <w:style w:type="character" w:customStyle="1" w:styleId="emailstyle82">
    <w:name w:val="emailstyle82"/>
    <w:semiHidden/>
    <w:rsid w:val="00480078"/>
    <w:rPr>
      <w:rFonts w:ascii="Calibri" w:hAnsi="Calibri" w:cs="Calibri" w:hint="default"/>
      <w:color w:val="1F497D"/>
    </w:rPr>
  </w:style>
  <w:style w:type="character" w:customStyle="1" w:styleId="emailstyle83">
    <w:name w:val="emailstyle83"/>
    <w:semiHidden/>
    <w:rsid w:val="00480078"/>
    <w:rPr>
      <w:rFonts w:ascii="Calibri" w:hAnsi="Calibri" w:cs="Calibri" w:hint="default"/>
      <w:color w:val="auto"/>
    </w:rPr>
  </w:style>
  <w:style w:type="character" w:customStyle="1" w:styleId="emailstyle84">
    <w:name w:val="emailstyle84"/>
    <w:semiHidden/>
    <w:rsid w:val="00480078"/>
    <w:rPr>
      <w:rFonts w:ascii="Calibri" w:hAnsi="Calibri" w:cs="Calibri" w:hint="default"/>
      <w:color w:val="auto"/>
    </w:rPr>
  </w:style>
  <w:style w:type="character" w:customStyle="1" w:styleId="emailstyle85">
    <w:name w:val="emailstyle85"/>
    <w:semiHidden/>
    <w:rsid w:val="00480078"/>
    <w:rPr>
      <w:rFonts w:ascii="Calibri" w:hAnsi="Calibri" w:cs="Calibri" w:hint="default"/>
      <w:color w:val="1F497D"/>
    </w:rPr>
  </w:style>
  <w:style w:type="character" w:customStyle="1" w:styleId="emailstyle86">
    <w:name w:val="emailstyle86"/>
    <w:semiHidden/>
    <w:rsid w:val="00480078"/>
    <w:rPr>
      <w:rFonts w:ascii="Calibri" w:hAnsi="Calibri" w:cs="Calibri" w:hint="default"/>
      <w:color w:val="auto"/>
    </w:rPr>
  </w:style>
  <w:style w:type="character" w:customStyle="1" w:styleId="emailstyle87">
    <w:name w:val="emailstyle87"/>
    <w:semiHidden/>
    <w:rsid w:val="00480078"/>
    <w:rPr>
      <w:rFonts w:ascii="Calibri" w:hAnsi="Calibri" w:cs="Calibri" w:hint="default"/>
      <w:color w:val="1F497D"/>
    </w:rPr>
  </w:style>
  <w:style w:type="character" w:customStyle="1" w:styleId="emailstyle88">
    <w:name w:val="emailstyle88"/>
    <w:semiHidden/>
    <w:rsid w:val="00480078"/>
    <w:rPr>
      <w:rFonts w:ascii="Calibri" w:hAnsi="Calibri" w:cs="Calibri" w:hint="default"/>
      <w:color w:val="auto"/>
    </w:rPr>
  </w:style>
  <w:style w:type="character" w:customStyle="1" w:styleId="emailstyle89">
    <w:name w:val="emailstyle89"/>
    <w:semiHidden/>
    <w:rsid w:val="00480078"/>
    <w:rPr>
      <w:rFonts w:ascii="Calibri" w:hAnsi="Calibri" w:cs="Calibri" w:hint="default"/>
      <w:color w:val="1F497D"/>
    </w:rPr>
  </w:style>
  <w:style w:type="character" w:customStyle="1" w:styleId="emailstyle90">
    <w:name w:val="emailstyle90"/>
    <w:semiHidden/>
    <w:rsid w:val="00480078"/>
    <w:rPr>
      <w:rFonts w:ascii="Calibri" w:hAnsi="Calibri" w:cs="Calibri" w:hint="default"/>
      <w:color w:val="auto"/>
    </w:rPr>
  </w:style>
  <w:style w:type="character" w:customStyle="1" w:styleId="emailstyle91">
    <w:name w:val="emailstyle91"/>
    <w:semiHidden/>
    <w:rsid w:val="00480078"/>
    <w:rPr>
      <w:rFonts w:ascii="Calibri" w:hAnsi="Calibri" w:cs="Calibri" w:hint="default"/>
      <w:color w:val="1F497D"/>
    </w:rPr>
  </w:style>
  <w:style w:type="character" w:customStyle="1" w:styleId="emailstyle92">
    <w:name w:val="emailstyle92"/>
    <w:semiHidden/>
    <w:rsid w:val="00480078"/>
    <w:rPr>
      <w:rFonts w:ascii="Calibri" w:hAnsi="Calibri" w:cs="Calibri" w:hint="default"/>
      <w:color w:val="auto"/>
    </w:rPr>
  </w:style>
  <w:style w:type="character" w:customStyle="1" w:styleId="emailstyle93">
    <w:name w:val="emailstyle93"/>
    <w:semiHidden/>
    <w:rsid w:val="00480078"/>
    <w:rPr>
      <w:rFonts w:ascii="Calibri" w:hAnsi="Calibri" w:cs="Calibri" w:hint="default"/>
      <w:color w:val="1F497D"/>
    </w:rPr>
  </w:style>
  <w:style w:type="character" w:customStyle="1" w:styleId="emailstyle94">
    <w:name w:val="emailstyle94"/>
    <w:semiHidden/>
    <w:rsid w:val="00480078"/>
    <w:rPr>
      <w:rFonts w:ascii="Calibri" w:hAnsi="Calibri" w:cs="Calibri" w:hint="default"/>
      <w:color w:val="auto"/>
    </w:rPr>
  </w:style>
  <w:style w:type="character" w:customStyle="1" w:styleId="emailstyle96">
    <w:name w:val="emailstyle96"/>
    <w:semiHidden/>
    <w:rsid w:val="00480078"/>
    <w:rPr>
      <w:rFonts w:ascii="Calibri" w:hAnsi="Calibri" w:cs="Calibri" w:hint="default"/>
      <w:color w:val="1F497D"/>
    </w:rPr>
  </w:style>
  <w:style w:type="character" w:customStyle="1" w:styleId="emailstyle97">
    <w:name w:val="emailstyle97"/>
    <w:semiHidden/>
    <w:rsid w:val="00480078"/>
    <w:rPr>
      <w:rFonts w:ascii="Calibri" w:hAnsi="Calibri" w:cs="Calibri" w:hint="default"/>
      <w:color w:val="auto"/>
    </w:rPr>
  </w:style>
  <w:style w:type="character" w:customStyle="1" w:styleId="emailstyle98">
    <w:name w:val="emailstyle98"/>
    <w:semiHidden/>
    <w:rsid w:val="00480078"/>
    <w:rPr>
      <w:rFonts w:ascii="Calibri" w:hAnsi="Calibri" w:cs="Calibri" w:hint="default"/>
      <w:color w:val="1F497D"/>
    </w:rPr>
  </w:style>
  <w:style w:type="character" w:customStyle="1" w:styleId="emailstyle99">
    <w:name w:val="emailstyle99"/>
    <w:semiHidden/>
    <w:rsid w:val="00480078"/>
    <w:rPr>
      <w:rFonts w:ascii="Calibri" w:hAnsi="Calibri" w:cs="Calibri" w:hint="default"/>
      <w:color w:val="auto"/>
    </w:rPr>
  </w:style>
  <w:style w:type="character" w:customStyle="1" w:styleId="emailstyle100">
    <w:name w:val="emailstyle100"/>
    <w:semiHidden/>
    <w:rsid w:val="00480078"/>
    <w:rPr>
      <w:rFonts w:ascii="Calibri" w:hAnsi="Calibri" w:cs="Calibri" w:hint="default"/>
      <w:color w:val="1F497D"/>
    </w:rPr>
  </w:style>
  <w:style w:type="character" w:customStyle="1" w:styleId="emailstyle101">
    <w:name w:val="emailstyle101"/>
    <w:semiHidden/>
    <w:rsid w:val="00480078"/>
    <w:rPr>
      <w:rFonts w:ascii="Calibri" w:hAnsi="Calibri" w:cs="Calibri" w:hint="default"/>
      <w:color w:val="auto"/>
    </w:rPr>
  </w:style>
  <w:style w:type="character" w:customStyle="1" w:styleId="emailstyle102">
    <w:name w:val="emailstyle102"/>
    <w:semiHidden/>
    <w:rsid w:val="00480078"/>
    <w:rPr>
      <w:rFonts w:ascii="Calibri" w:hAnsi="Calibri" w:cs="Calibri" w:hint="default"/>
      <w:color w:val="1F497D"/>
    </w:rPr>
  </w:style>
  <w:style w:type="character" w:customStyle="1" w:styleId="emailstyle103">
    <w:name w:val="emailstyle103"/>
    <w:semiHidden/>
    <w:rsid w:val="00480078"/>
    <w:rPr>
      <w:rFonts w:ascii="Calibri" w:hAnsi="Calibri" w:cs="Calibri" w:hint="default"/>
      <w:color w:val="1F497D"/>
    </w:rPr>
  </w:style>
  <w:style w:type="character" w:customStyle="1" w:styleId="emailstyle104">
    <w:name w:val="emailstyle104"/>
    <w:semiHidden/>
    <w:rsid w:val="00480078"/>
    <w:rPr>
      <w:rFonts w:ascii="Calibri" w:hAnsi="Calibri" w:cs="Calibri" w:hint="default"/>
      <w:color w:val="auto"/>
    </w:rPr>
  </w:style>
  <w:style w:type="character" w:customStyle="1" w:styleId="emailstyle105">
    <w:name w:val="emailstyle105"/>
    <w:semiHidden/>
    <w:rsid w:val="00480078"/>
    <w:rPr>
      <w:rFonts w:ascii="Calibri" w:hAnsi="Calibri" w:cs="Calibri" w:hint="default"/>
      <w:color w:val="1F497D"/>
    </w:rPr>
  </w:style>
  <w:style w:type="character" w:customStyle="1" w:styleId="emailstyle106">
    <w:name w:val="emailstyle106"/>
    <w:semiHidden/>
    <w:rsid w:val="00480078"/>
    <w:rPr>
      <w:rFonts w:ascii="Calibri" w:hAnsi="Calibri" w:cs="Calibri" w:hint="default"/>
      <w:color w:val="1F497D"/>
    </w:rPr>
  </w:style>
  <w:style w:type="character" w:customStyle="1" w:styleId="emailstyle107">
    <w:name w:val="emailstyle107"/>
    <w:semiHidden/>
    <w:rsid w:val="00480078"/>
    <w:rPr>
      <w:rFonts w:ascii="DengXian" w:eastAsia="DengXian" w:hAnsi="DengXian" w:hint="eastAsia"/>
      <w:color w:val="1F497D"/>
    </w:rPr>
  </w:style>
  <w:style w:type="character" w:customStyle="1" w:styleId="emailstyle108">
    <w:name w:val="emailstyle108"/>
    <w:semiHidden/>
    <w:rsid w:val="00480078"/>
    <w:rPr>
      <w:rFonts w:ascii="Calibri" w:hAnsi="Calibri" w:cs="Calibri" w:hint="default"/>
      <w:color w:val="1F497D"/>
    </w:rPr>
  </w:style>
  <w:style w:type="character" w:customStyle="1" w:styleId="emailstyle109">
    <w:name w:val="emailstyle109"/>
    <w:semiHidden/>
    <w:rsid w:val="00480078"/>
    <w:rPr>
      <w:rFonts w:ascii="Calibri" w:hAnsi="Calibri" w:cs="Calibri" w:hint="default"/>
      <w:color w:val="auto"/>
    </w:rPr>
  </w:style>
  <w:style w:type="character" w:customStyle="1" w:styleId="emailstyle110">
    <w:name w:val="emailstyle110"/>
    <w:semiHidden/>
    <w:rsid w:val="00480078"/>
    <w:rPr>
      <w:rFonts w:ascii="Calibri" w:hAnsi="Calibri" w:cs="Calibri" w:hint="default"/>
      <w:color w:val="1F497D"/>
    </w:rPr>
  </w:style>
  <w:style w:type="character" w:customStyle="1" w:styleId="emailstyle111">
    <w:name w:val="emailstyle111"/>
    <w:semiHidden/>
    <w:rsid w:val="00480078"/>
    <w:rPr>
      <w:rFonts w:ascii="Calibri" w:hAnsi="Calibri" w:cs="Calibri" w:hint="default"/>
      <w:color w:val="auto"/>
    </w:rPr>
  </w:style>
  <w:style w:type="character" w:customStyle="1" w:styleId="emailstyle112">
    <w:name w:val="emailstyle112"/>
    <w:semiHidden/>
    <w:rsid w:val="00480078"/>
    <w:rPr>
      <w:rFonts w:ascii="Calibri" w:hAnsi="Calibri" w:cs="Calibri" w:hint="default"/>
      <w:color w:val="1F497D"/>
    </w:rPr>
  </w:style>
  <w:style w:type="character" w:customStyle="1" w:styleId="emailstyle113">
    <w:name w:val="emailstyle113"/>
    <w:semiHidden/>
    <w:rsid w:val="00480078"/>
    <w:rPr>
      <w:rFonts w:ascii="Calibri" w:hAnsi="Calibri" w:cs="Calibri" w:hint="default"/>
      <w:color w:val="auto"/>
    </w:rPr>
  </w:style>
  <w:style w:type="character" w:customStyle="1" w:styleId="emailstyle114">
    <w:name w:val="emailstyle114"/>
    <w:semiHidden/>
    <w:rsid w:val="00480078"/>
    <w:rPr>
      <w:rFonts w:ascii="Calibri" w:hAnsi="Calibri" w:cs="Calibri" w:hint="default"/>
      <w:color w:val="1F497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0280">
      <w:bodyDiv w:val="1"/>
      <w:marLeft w:val="0"/>
      <w:marRight w:val="0"/>
      <w:marTop w:val="0"/>
      <w:marBottom w:val="0"/>
      <w:divBdr>
        <w:top w:val="none" w:sz="0" w:space="0" w:color="auto"/>
        <w:left w:val="none" w:sz="0" w:space="0" w:color="auto"/>
        <w:bottom w:val="none" w:sz="0" w:space="0" w:color="auto"/>
        <w:right w:val="none" w:sz="0" w:space="0" w:color="auto"/>
      </w:divBdr>
      <w:divsChild>
        <w:div w:id="457917634">
          <w:marLeft w:val="360"/>
          <w:marRight w:val="0"/>
          <w:marTop w:val="240"/>
          <w:marBottom w:val="0"/>
          <w:divBdr>
            <w:top w:val="none" w:sz="0" w:space="0" w:color="auto"/>
            <w:left w:val="none" w:sz="0" w:space="0" w:color="auto"/>
            <w:bottom w:val="none" w:sz="0" w:space="0" w:color="auto"/>
            <w:right w:val="none" w:sz="0" w:space="0" w:color="auto"/>
          </w:divBdr>
        </w:div>
        <w:div w:id="1477062597">
          <w:marLeft w:val="360"/>
          <w:marRight w:val="0"/>
          <w:marTop w:val="240"/>
          <w:marBottom w:val="0"/>
          <w:divBdr>
            <w:top w:val="none" w:sz="0" w:space="0" w:color="auto"/>
            <w:left w:val="none" w:sz="0" w:space="0" w:color="auto"/>
            <w:bottom w:val="none" w:sz="0" w:space="0" w:color="auto"/>
            <w:right w:val="none" w:sz="0" w:space="0" w:color="auto"/>
          </w:divBdr>
        </w:div>
        <w:div w:id="1123035437">
          <w:marLeft w:val="360"/>
          <w:marRight w:val="0"/>
          <w:marTop w:val="240"/>
          <w:marBottom w:val="0"/>
          <w:divBdr>
            <w:top w:val="none" w:sz="0" w:space="0" w:color="auto"/>
            <w:left w:val="none" w:sz="0" w:space="0" w:color="auto"/>
            <w:bottom w:val="none" w:sz="0" w:space="0" w:color="auto"/>
            <w:right w:val="none" w:sz="0" w:space="0" w:color="auto"/>
          </w:divBdr>
        </w:div>
        <w:div w:id="1118836093">
          <w:marLeft w:val="360"/>
          <w:marRight w:val="0"/>
          <w:marTop w:val="240"/>
          <w:marBottom w:val="0"/>
          <w:divBdr>
            <w:top w:val="none" w:sz="0" w:space="0" w:color="auto"/>
            <w:left w:val="none" w:sz="0" w:space="0" w:color="auto"/>
            <w:bottom w:val="none" w:sz="0" w:space="0" w:color="auto"/>
            <w:right w:val="none" w:sz="0" w:space="0" w:color="auto"/>
          </w:divBdr>
        </w:div>
        <w:div w:id="1451515551">
          <w:marLeft w:val="677"/>
          <w:marRight w:val="0"/>
          <w:marTop w:val="240"/>
          <w:marBottom w:val="0"/>
          <w:divBdr>
            <w:top w:val="none" w:sz="0" w:space="0" w:color="auto"/>
            <w:left w:val="none" w:sz="0" w:space="0" w:color="auto"/>
            <w:bottom w:val="none" w:sz="0" w:space="0" w:color="auto"/>
            <w:right w:val="none" w:sz="0" w:space="0" w:color="auto"/>
          </w:divBdr>
        </w:div>
        <w:div w:id="2046909627">
          <w:marLeft w:val="360"/>
          <w:marRight w:val="0"/>
          <w:marTop w:val="240"/>
          <w:marBottom w:val="0"/>
          <w:divBdr>
            <w:top w:val="none" w:sz="0" w:space="0" w:color="auto"/>
            <w:left w:val="none" w:sz="0" w:space="0" w:color="auto"/>
            <w:bottom w:val="none" w:sz="0" w:space="0" w:color="auto"/>
            <w:right w:val="none" w:sz="0" w:space="0" w:color="auto"/>
          </w:divBdr>
        </w:div>
        <w:div w:id="457572689">
          <w:marLeft w:val="677"/>
          <w:marRight w:val="0"/>
          <w:marTop w:val="24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0937196">
      <w:bodyDiv w:val="1"/>
      <w:marLeft w:val="0"/>
      <w:marRight w:val="0"/>
      <w:marTop w:val="0"/>
      <w:marBottom w:val="0"/>
      <w:divBdr>
        <w:top w:val="none" w:sz="0" w:space="0" w:color="auto"/>
        <w:left w:val="none" w:sz="0" w:space="0" w:color="auto"/>
        <w:bottom w:val="none" w:sz="0" w:space="0" w:color="auto"/>
        <w:right w:val="none" w:sz="0" w:space="0" w:color="auto"/>
      </w:divBdr>
      <w:divsChild>
        <w:div w:id="1425958712">
          <w:marLeft w:val="677"/>
          <w:marRight w:val="0"/>
          <w:marTop w:val="240"/>
          <w:marBottom w:val="0"/>
          <w:divBdr>
            <w:top w:val="none" w:sz="0" w:space="0" w:color="auto"/>
            <w:left w:val="none" w:sz="0" w:space="0" w:color="auto"/>
            <w:bottom w:val="none" w:sz="0" w:space="0" w:color="auto"/>
            <w:right w:val="none" w:sz="0" w:space="0" w:color="auto"/>
          </w:divBdr>
        </w:div>
      </w:divsChild>
    </w:div>
    <w:div w:id="86923056">
      <w:bodyDiv w:val="1"/>
      <w:marLeft w:val="0"/>
      <w:marRight w:val="0"/>
      <w:marTop w:val="0"/>
      <w:marBottom w:val="0"/>
      <w:divBdr>
        <w:top w:val="none" w:sz="0" w:space="0" w:color="auto"/>
        <w:left w:val="none" w:sz="0" w:space="0" w:color="auto"/>
        <w:bottom w:val="none" w:sz="0" w:space="0" w:color="auto"/>
        <w:right w:val="none" w:sz="0" w:space="0" w:color="auto"/>
      </w:divBdr>
    </w:div>
    <w:div w:id="137846740">
      <w:bodyDiv w:val="1"/>
      <w:marLeft w:val="0"/>
      <w:marRight w:val="0"/>
      <w:marTop w:val="0"/>
      <w:marBottom w:val="0"/>
      <w:divBdr>
        <w:top w:val="none" w:sz="0" w:space="0" w:color="auto"/>
        <w:left w:val="none" w:sz="0" w:space="0" w:color="auto"/>
        <w:bottom w:val="none" w:sz="0" w:space="0" w:color="auto"/>
        <w:right w:val="none" w:sz="0" w:space="0" w:color="auto"/>
      </w:divBdr>
    </w:div>
    <w:div w:id="173109496">
      <w:bodyDiv w:val="1"/>
      <w:marLeft w:val="0"/>
      <w:marRight w:val="0"/>
      <w:marTop w:val="0"/>
      <w:marBottom w:val="0"/>
      <w:divBdr>
        <w:top w:val="none" w:sz="0" w:space="0" w:color="auto"/>
        <w:left w:val="none" w:sz="0" w:space="0" w:color="auto"/>
        <w:bottom w:val="none" w:sz="0" w:space="0" w:color="auto"/>
        <w:right w:val="none" w:sz="0" w:space="0" w:color="auto"/>
      </w:divBdr>
    </w:div>
    <w:div w:id="296763935">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578905776">
      <w:bodyDiv w:val="1"/>
      <w:marLeft w:val="0"/>
      <w:marRight w:val="0"/>
      <w:marTop w:val="0"/>
      <w:marBottom w:val="0"/>
      <w:divBdr>
        <w:top w:val="none" w:sz="0" w:space="0" w:color="auto"/>
        <w:left w:val="none" w:sz="0" w:space="0" w:color="auto"/>
        <w:bottom w:val="none" w:sz="0" w:space="0" w:color="auto"/>
        <w:right w:val="none" w:sz="0" w:space="0" w:color="auto"/>
      </w:divBdr>
      <w:divsChild>
        <w:div w:id="1658611663">
          <w:marLeft w:val="677"/>
          <w:marRight w:val="0"/>
          <w:marTop w:val="240"/>
          <w:marBottom w:val="0"/>
          <w:divBdr>
            <w:top w:val="none" w:sz="0" w:space="0" w:color="auto"/>
            <w:left w:val="none" w:sz="0" w:space="0" w:color="auto"/>
            <w:bottom w:val="none" w:sz="0" w:space="0" w:color="auto"/>
            <w:right w:val="none" w:sz="0" w:space="0" w:color="auto"/>
          </w:divBdr>
        </w:div>
      </w:divsChild>
    </w:div>
    <w:div w:id="626350738">
      <w:bodyDiv w:val="1"/>
      <w:marLeft w:val="0"/>
      <w:marRight w:val="0"/>
      <w:marTop w:val="0"/>
      <w:marBottom w:val="0"/>
      <w:divBdr>
        <w:top w:val="none" w:sz="0" w:space="0" w:color="auto"/>
        <w:left w:val="none" w:sz="0" w:space="0" w:color="auto"/>
        <w:bottom w:val="none" w:sz="0" w:space="0" w:color="auto"/>
        <w:right w:val="none" w:sz="0" w:space="0" w:color="auto"/>
      </w:divBdr>
      <w:divsChild>
        <w:div w:id="2106724077">
          <w:marLeft w:val="677"/>
          <w:marRight w:val="0"/>
          <w:marTop w:val="240"/>
          <w:marBottom w:val="0"/>
          <w:divBdr>
            <w:top w:val="none" w:sz="0" w:space="0" w:color="auto"/>
            <w:left w:val="none" w:sz="0" w:space="0" w:color="auto"/>
            <w:bottom w:val="none" w:sz="0" w:space="0" w:color="auto"/>
            <w:right w:val="none" w:sz="0" w:space="0" w:color="auto"/>
          </w:divBdr>
        </w:div>
        <w:div w:id="958561530">
          <w:marLeft w:val="677"/>
          <w:marRight w:val="0"/>
          <w:marTop w:val="240"/>
          <w:marBottom w:val="0"/>
          <w:divBdr>
            <w:top w:val="none" w:sz="0" w:space="0" w:color="auto"/>
            <w:left w:val="none" w:sz="0" w:space="0" w:color="auto"/>
            <w:bottom w:val="none" w:sz="0" w:space="0" w:color="auto"/>
            <w:right w:val="none" w:sz="0" w:space="0" w:color="auto"/>
          </w:divBdr>
        </w:div>
      </w:divsChild>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928347097">
      <w:bodyDiv w:val="1"/>
      <w:marLeft w:val="0"/>
      <w:marRight w:val="0"/>
      <w:marTop w:val="0"/>
      <w:marBottom w:val="0"/>
      <w:divBdr>
        <w:top w:val="none" w:sz="0" w:space="0" w:color="auto"/>
        <w:left w:val="none" w:sz="0" w:space="0" w:color="auto"/>
        <w:bottom w:val="none" w:sz="0" w:space="0" w:color="auto"/>
        <w:right w:val="none" w:sz="0" w:space="0" w:color="auto"/>
      </w:divBdr>
    </w:div>
    <w:div w:id="1018771781">
      <w:bodyDiv w:val="1"/>
      <w:marLeft w:val="0"/>
      <w:marRight w:val="0"/>
      <w:marTop w:val="0"/>
      <w:marBottom w:val="0"/>
      <w:divBdr>
        <w:top w:val="none" w:sz="0" w:space="0" w:color="auto"/>
        <w:left w:val="none" w:sz="0" w:space="0" w:color="auto"/>
        <w:bottom w:val="none" w:sz="0" w:space="0" w:color="auto"/>
        <w:right w:val="none" w:sz="0" w:space="0" w:color="auto"/>
      </w:divBdr>
      <w:divsChild>
        <w:div w:id="1428769805">
          <w:marLeft w:val="677"/>
          <w:marRight w:val="0"/>
          <w:marTop w:val="240"/>
          <w:marBottom w:val="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09477034">
      <w:bodyDiv w:val="1"/>
      <w:marLeft w:val="0"/>
      <w:marRight w:val="0"/>
      <w:marTop w:val="0"/>
      <w:marBottom w:val="0"/>
      <w:divBdr>
        <w:top w:val="none" w:sz="0" w:space="0" w:color="auto"/>
        <w:left w:val="none" w:sz="0" w:space="0" w:color="auto"/>
        <w:bottom w:val="none" w:sz="0" w:space="0" w:color="auto"/>
        <w:right w:val="none" w:sz="0" w:space="0" w:color="auto"/>
      </w:divBdr>
    </w:div>
    <w:div w:id="1327246384">
      <w:bodyDiv w:val="1"/>
      <w:marLeft w:val="0"/>
      <w:marRight w:val="0"/>
      <w:marTop w:val="0"/>
      <w:marBottom w:val="0"/>
      <w:divBdr>
        <w:top w:val="none" w:sz="0" w:space="0" w:color="auto"/>
        <w:left w:val="none" w:sz="0" w:space="0" w:color="auto"/>
        <w:bottom w:val="none" w:sz="0" w:space="0" w:color="auto"/>
        <w:right w:val="none" w:sz="0" w:space="0" w:color="auto"/>
      </w:divBdr>
      <w:divsChild>
        <w:div w:id="1712220553">
          <w:marLeft w:val="677"/>
          <w:marRight w:val="0"/>
          <w:marTop w:val="240"/>
          <w:marBottom w:val="0"/>
          <w:divBdr>
            <w:top w:val="none" w:sz="0" w:space="0" w:color="auto"/>
            <w:left w:val="none" w:sz="0" w:space="0" w:color="auto"/>
            <w:bottom w:val="none" w:sz="0" w:space="0" w:color="auto"/>
            <w:right w:val="none" w:sz="0" w:space="0" w:color="auto"/>
          </w:divBdr>
        </w:div>
      </w:divsChild>
    </w:div>
    <w:div w:id="1353267412">
      <w:bodyDiv w:val="1"/>
      <w:marLeft w:val="0"/>
      <w:marRight w:val="0"/>
      <w:marTop w:val="0"/>
      <w:marBottom w:val="0"/>
      <w:divBdr>
        <w:top w:val="none" w:sz="0" w:space="0" w:color="auto"/>
        <w:left w:val="none" w:sz="0" w:space="0" w:color="auto"/>
        <w:bottom w:val="none" w:sz="0" w:space="0" w:color="auto"/>
        <w:right w:val="none" w:sz="0" w:space="0" w:color="auto"/>
      </w:divBdr>
      <w:divsChild>
        <w:div w:id="989598783">
          <w:marLeft w:val="677"/>
          <w:marRight w:val="0"/>
          <w:marTop w:val="240"/>
          <w:marBottom w:val="0"/>
          <w:divBdr>
            <w:top w:val="none" w:sz="0" w:space="0" w:color="auto"/>
            <w:left w:val="none" w:sz="0" w:space="0" w:color="auto"/>
            <w:bottom w:val="none" w:sz="0" w:space="0" w:color="auto"/>
            <w:right w:val="none" w:sz="0" w:space="0" w:color="auto"/>
          </w:divBdr>
        </w:div>
      </w:divsChild>
    </w:div>
    <w:div w:id="1362125615">
      <w:bodyDiv w:val="1"/>
      <w:marLeft w:val="0"/>
      <w:marRight w:val="0"/>
      <w:marTop w:val="0"/>
      <w:marBottom w:val="0"/>
      <w:divBdr>
        <w:top w:val="none" w:sz="0" w:space="0" w:color="auto"/>
        <w:left w:val="none" w:sz="0" w:space="0" w:color="auto"/>
        <w:bottom w:val="none" w:sz="0" w:space="0" w:color="auto"/>
        <w:right w:val="none" w:sz="0" w:space="0" w:color="auto"/>
      </w:divBdr>
      <w:divsChild>
        <w:div w:id="122507892">
          <w:marLeft w:val="360"/>
          <w:marRight w:val="0"/>
          <w:marTop w:val="240"/>
          <w:marBottom w:val="0"/>
          <w:divBdr>
            <w:top w:val="none" w:sz="0" w:space="0" w:color="auto"/>
            <w:left w:val="none" w:sz="0" w:space="0" w:color="auto"/>
            <w:bottom w:val="none" w:sz="0" w:space="0" w:color="auto"/>
            <w:right w:val="none" w:sz="0" w:space="0" w:color="auto"/>
          </w:divBdr>
        </w:div>
        <w:div w:id="1955943274">
          <w:marLeft w:val="677"/>
          <w:marRight w:val="0"/>
          <w:marTop w:val="240"/>
          <w:marBottom w:val="0"/>
          <w:divBdr>
            <w:top w:val="none" w:sz="0" w:space="0" w:color="auto"/>
            <w:left w:val="none" w:sz="0" w:space="0" w:color="auto"/>
            <w:bottom w:val="none" w:sz="0" w:space="0" w:color="auto"/>
            <w:right w:val="none" w:sz="0" w:space="0" w:color="auto"/>
          </w:divBdr>
        </w:div>
        <w:div w:id="1496267182">
          <w:marLeft w:val="360"/>
          <w:marRight w:val="0"/>
          <w:marTop w:val="240"/>
          <w:marBottom w:val="0"/>
          <w:divBdr>
            <w:top w:val="none" w:sz="0" w:space="0" w:color="auto"/>
            <w:left w:val="none" w:sz="0" w:space="0" w:color="auto"/>
            <w:bottom w:val="none" w:sz="0" w:space="0" w:color="auto"/>
            <w:right w:val="none" w:sz="0" w:space="0" w:color="auto"/>
          </w:divBdr>
        </w:div>
      </w:divsChild>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9228671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87034823">
      <w:bodyDiv w:val="1"/>
      <w:marLeft w:val="0"/>
      <w:marRight w:val="0"/>
      <w:marTop w:val="0"/>
      <w:marBottom w:val="0"/>
      <w:divBdr>
        <w:top w:val="none" w:sz="0" w:space="0" w:color="auto"/>
        <w:left w:val="none" w:sz="0" w:space="0" w:color="auto"/>
        <w:bottom w:val="none" w:sz="0" w:space="0" w:color="auto"/>
        <w:right w:val="none" w:sz="0" w:space="0" w:color="auto"/>
      </w:divBdr>
      <w:divsChild>
        <w:div w:id="1109861668">
          <w:marLeft w:val="677"/>
          <w:marRight w:val="0"/>
          <w:marTop w:val="240"/>
          <w:marBottom w:val="0"/>
          <w:divBdr>
            <w:top w:val="none" w:sz="0" w:space="0" w:color="auto"/>
            <w:left w:val="none" w:sz="0" w:space="0" w:color="auto"/>
            <w:bottom w:val="none" w:sz="0" w:space="0" w:color="auto"/>
            <w:right w:val="none" w:sz="0" w:space="0" w:color="auto"/>
          </w:divBdr>
        </w:div>
        <w:div w:id="1554730504">
          <w:marLeft w:val="677"/>
          <w:marRight w:val="0"/>
          <w:marTop w:val="240"/>
          <w:marBottom w:val="0"/>
          <w:divBdr>
            <w:top w:val="none" w:sz="0" w:space="0" w:color="auto"/>
            <w:left w:val="none" w:sz="0" w:space="0" w:color="auto"/>
            <w:bottom w:val="none" w:sz="0" w:space="0" w:color="auto"/>
            <w:right w:val="none" w:sz="0" w:space="0" w:color="auto"/>
          </w:divBdr>
        </w:div>
        <w:div w:id="724643489">
          <w:marLeft w:val="1080"/>
          <w:marRight w:val="0"/>
          <w:marTop w:val="240"/>
          <w:marBottom w:val="0"/>
          <w:divBdr>
            <w:top w:val="none" w:sz="0" w:space="0" w:color="auto"/>
            <w:left w:val="none" w:sz="0" w:space="0" w:color="auto"/>
            <w:bottom w:val="none" w:sz="0" w:space="0" w:color="auto"/>
            <w:right w:val="none" w:sz="0" w:space="0" w:color="auto"/>
          </w:divBdr>
        </w:div>
        <w:div w:id="334845878">
          <w:marLeft w:val="1080"/>
          <w:marRight w:val="0"/>
          <w:marTop w:val="240"/>
          <w:marBottom w:val="0"/>
          <w:divBdr>
            <w:top w:val="none" w:sz="0" w:space="0" w:color="auto"/>
            <w:left w:val="none" w:sz="0" w:space="0" w:color="auto"/>
            <w:bottom w:val="none" w:sz="0" w:space="0" w:color="auto"/>
            <w:right w:val="none" w:sz="0" w:space="0" w:color="auto"/>
          </w:divBdr>
        </w:div>
        <w:div w:id="312831915">
          <w:marLeft w:val="1454"/>
          <w:marRight w:val="0"/>
          <w:marTop w:val="240"/>
          <w:marBottom w:val="0"/>
          <w:divBdr>
            <w:top w:val="none" w:sz="0" w:space="0" w:color="auto"/>
            <w:left w:val="none" w:sz="0" w:space="0" w:color="auto"/>
            <w:bottom w:val="none" w:sz="0" w:space="0" w:color="auto"/>
            <w:right w:val="none" w:sz="0" w:space="0" w:color="auto"/>
          </w:divBdr>
        </w:div>
        <w:div w:id="502210167">
          <w:marLeft w:val="677"/>
          <w:marRight w:val="0"/>
          <w:marTop w:val="240"/>
          <w:marBottom w:val="0"/>
          <w:divBdr>
            <w:top w:val="none" w:sz="0" w:space="0" w:color="auto"/>
            <w:left w:val="none" w:sz="0" w:space="0" w:color="auto"/>
            <w:bottom w:val="none" w:sz="0" w:space="0" w:color="auto"/>
            <w:right w:val="none" w:sz="0" w:space="0" w:color="auto"/>
          </w:divBdr>
        </w:div>
      </w:divsChild>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523440">
      <w:bodyDiv w:val="1"/>
      <w:marLeft w:val="0"/>
      <w:marRight w:val="0"/>
      <w:marTop w:val="0"/>
      <w:marBottom w:val="0"/>
      <w:divBdr>
        <w:top w:val="none" w:sz="0" w:space="0" w:color="auto"/>
        <w:left w:val="none" w:sz="0" w:space="0" w:color="auto"/>
        <w:bottom w:val="none" w:sz="0" w:space="0" w:color="auto"/>
        <w:right w:val="none" w:sz="0" w:space="0" w:color="auto"/>
      </w:divBdr>
      <w:divsChild>
        <w:div w:id="1475222166">
          <w:marLeft w:val="360"/>
          <w:marRight w:val="0"/>
          <w:marTop w:val="240"/>
          <w:marBottom w:val="0"/>
          <w:divBdr>
            <w:top w:val="none" w:sz="0" w:space="0" w:color="auto"/>
            <w:left w:val="none" w:sz="0" w:space="0" w:color="auto"/>
            <w:bottom w:val="none" w:sz="0" w:space="0" w:color="auto"/>
            <w:right w:val="none" w:sz="0" w:space="0" w:color="auto"/>
          </w:divBdr>
        </w:div>
        <w:div w:id="575213022">
          <w:marLeft w:val="677"/>
          <w:marRight w:val="0"/>
          <w:marTop w:val="240"/>
          <w:marBottom w:val="0"/>
          <w:divBdr>
            <w:top w:val="none" w:sz="0" w:space="0" w:color="auto"/>
            <w:left w:val="none" w:sz="0" w:space="0" w:color="auto"/>
            <w:bottom w:val="none" w:sz="0" w:space="0" w:color="auto"/>
            <w:right w:val="none" w:sz="0" w:space="0" w:color="auto"/>
          </w:divBdr>
        </w:div>
        <w:div w:id="1959489605">
          <w:marLeft w:val="360"/>
          <w:marRight w:val="0"/>
          <w:marTop w:val="240"/>
          <w:marBottom w:val="0"/>
          <w:divBdr>
            <w:top w:val="none" w:sz="0" w:space="0" w:color="auto"/>
            <w:left w:val="none" w:sz="0" w:space="0" w:color="auto"/>
            <w:bottom w:val="none" w:sz="0" w:space="0" w:color="auto"/>
            <w:right w:val="none" w:sz="0" w:space="0" w:color="auto"/>
          </w:divBdr>
        </w:div>
        <w:div w:id="1203863535">
          <w:marLeft w:val="677"/>
          <w:marRight w:val="0"/>
          <w:marTop w:val="240"/>
          <w:marBottom w:val="0"/>
          <w:divBdr>
            <w:top w:val="none" w:sz="0" w:space="0" w:color="auto"/>
            <w:left w:val="none" w:sz="0" w:space="0" w:color="auto"/>
            <w:bottom w:val="none" w:sz="0" w:space="0" w:color="auto"/>
            <w:right w:val="none" w:sz="0" w:space="0" w:color="auto"/>
          </w:divBdr>
        </w:div>
        <w:div w:id="256057372">
          <w:marLeft w:val="360"/>
          <w:marRight w:val="0"/>
          <w:marTop w:val="240"/>
          <w:marBottom w:val="0"/>
          <w:divBdr>
            <w:top w:val="none" w:sz="0" w:space="0" w:color="auto"/>
            <w:left w:val="none" w:sz="0" w:space="0" w:color="auto"/>
            <w:bottom w:val="none" w:sz="0" w:space="0" w:color="auto"/>
            <w:right w:val="none" w:sz="0" w:space="0" w:color="auto"/>
          </w:divBdr>
        </w:div>
      </w:divsChild>
    </w:div>
    <w:div w:id="1809273708">
      <w:bodyDiv w:val="1"/>
      <w:marLeft w:val="0"/>
      <w:marRight w:val="0"/>
      <w:marTop w:val="0"/>
      <w:marBottom w:val="0"/>
      <w:divBdr>
        <w:top w:val="none" w:sz="0" w:space="0" w:color="auto"/>
        <w:left w:val="none" w:sz="0" w:space="0" w:color="auto"/>
        <w:bottom w:val="none" w:sz="0" w:space="0" w:color="auto"/>
        <w:right w:val="none" w:sz="0" w:space="0" w:color="auto"/>
      </w:divBdr>
      <w:divsChild>
        <w:div w:id="2041469814">
          <w:marLeft w:val="1080"/>
          <w:marRight w:val="0"/>
          <w:marTop w:val="240"/>
          <w:marBottom w:val="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50454023">
      <w:bodyDiv w:val="1"/>
      <w:marLeft w:val="0"/>
      <w:marRight w:val="0"/>
      <w:marTop w:val="0"/>
      <w:marBottom w:val="0"/>
      <w:divBdr>
        <w:top w:val="none" w:sz="0" w:space="0" w:color="auto"/>
        <w:left w:val="none" w:sz="0" w:space="0" w:color="auto"/>
        <w:bottom w:val="none" w:sz="0" w:space="0" w:color="auto"/>
        <w:right w:val="none" w:sz="0" w:space="0" w:color="auto"/>
      </w:divBdr>
      <w:divsChild>
        <w:div w:id="1508590286">
          <w:marLeft w:val="677"/>
          <w:marRight w:val="0"/>
          <w:marTop w:val="240"/>
          <w:marBottom w:val="0"/>
          <w:divBdr>
            <w:top w:val="none" w:sz="0" w:space="0" w:color="auto"/>
            <w:left w:val="none" w:sz="0" w:space="0" w:color="auto"/>
            <w:bottom w:val="none" w:sz="0" w:space="0" w:color="auto"/>
            <w:right w:val="none" w:sz="0" w:space="0" w:color="auto"/>
          </w:divBdr>
        </w:div>
      </w:divsChild>
    </w:div>
    <w:div w:id="2064913521">
      <w:bodyDiv w:val="1"/>
      <w:marLeft w:val="0"/>
      <w:marRight w:val="0"/>
      <w:marTop w:val="0"/>
      <w:marBottom w:val="0"/>
      <w:divBdr>
        <w:top w:val="none" w:sz="0" w:space="0" w:color="auto"/>
        <w:left w:val="none" w:sz="0" w:space="0" w:color="auto"/>
        <w:bottom w:val="none" w:sz="0" w:space="0" w:color="auto"/>
        <w:right w:val="none" w:sz="0" w:space="0" w:color="auto"/>
      </w:divBdr>
      <w:divsChild>
        <w:div w:id="1197889759">
          <w:marLeft w:val="677"/>
          <w:marRight w:val="0"/>
          <w:marTop w:val="240"/>
          <w:marBottom w:val="0"/>
          <w:divBdr>
            <w:top w:val="none" w:sz="0" w:space="0" w:color="auto"/>
            <w:left w:val="none" w:sz="0" w:space="0" w:color="auto"/>
            <w:bottom w:val="none" w:sz="0" w:space="0" w:color="auto"/>
            <w:right w:val="none" w:sz="0" w:space="0" w:color="auto"/>
          </w:divBdr>
        </w:div>
        <w:div w:id="1892376946">
          <w:marLeft w:val="677"/>
          <w:marRight w:val="0"/>
          <w:marTop w:val="240"/>
          <w:marBottom w:val="0"/>
          <w:divBdr>
            <w:top w:val="none" w:sz="0" w:space="0" w:color="auto"/>
            <w:left w:val="none" w:sz="0" w:space="0" w:color="auto"/>
            <w:bottom w:val="none" w:sz="0" w:space="0" w:color="auto"/>
            <w:right w:val="none" w:sz="0" w:space="0" w:color="auto"/>
          </w:divBdr>
        </w:div>
      </w:divsChild>
    </w:div>
    <w:div w:id="2080708405">
      <w:bodyDiv w:val="1"/>
      <w:marLeft w:val="0"/>
      <w:marRight w:val="0"/>
      <w:marTop w:val="0"/>
      <w:marBottom w:val="0"/>
      <w:divBdr>
        <w:top w:val="none" w:sz="0" w:space="0" w:color="auto"/>
        <w:left w:val="none" w:sz="0" w:space="0" w:color="auto"/>
        <w:bottom w:val="none" w:sz="0" w:space="0" w:color="auto"/>
        <w:right w:val="none" w:sz="0" w:space="0" w:color="auto"/>
      </w:divBdr>
    </w:div>
    <w:div w:id="208641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BF124692-567E-49AB-9DC3-DB3910D4FCEA}">
  <ds:schemaRefs>
    <ds:schemaRef ds:uri="http://schemas.openxmlformats.org/officeDocument/2006/bibliography"/>
  </ds:schemaRefs>
</ds:datastoreItem>
</file>

<file path=customXml/itemProps3.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8E6903-A621-4783-B326-662226093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1692</Words>
  <Characters>9650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11320</CharactersWithSpaces>
  <SharedDoc>false</SharedDoc>
  <HLinks>
    <vt:vector size="6" baseType="variant">
      <vt:variant>
        <vt:i4>3670029</vt:i4>
      </vt:variant>
      <vt:variant>
        <vt:i4>3</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Islam, Toufiqul</dc:creator>
  <cp:keywords>CTPClassification=CTP_NT</cp:keywords>
  <cp:lastModifiedBy>Islam, Toufiqul</cp:lastModifiedBy>
  <cp:revision>7</cp:revision>
  <dcterms:created xsi:type="dcterms:W3CDTF">2021-10-01T19:01:00Z</dcterms:created>
  <dcterms:modified xsi:type="dcterms:W3CDTF">2021-10-02T00:43:00Z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08:21:40Z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